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3DC12" w14:textId="77777777" w:rsidR="00DA7548" w:rsidRDefault="00DA7548">
      <w:pPr>
        <w:pStyle w:val="BodyText"/>
        <w:rPr>
          <w:rFonts w:ascii="Arial" w:hAnsi="Arial"/>
          <w:sz w:val="22"/>
        </w:rPr>
      </w:pPr>
    </w:p>
    <w:p w14:paraId="692E7647" w14:textId="77777777" w:rsidR="00DA7548" w:rsidRDefault="00DA7548">
      <w:pPr>
        <w:rPr>
          <w:sz w:val="22"/>
        </w:rPr>
      </w:pPr>
    </w:p>
    <w:p w14:paraId="367C7688" w14:textId="77777777" w:rsidR="00DA7548" w:rsidRDefault="00DA7548">
      <w:pPr>
        <w:rPr>
          <w:sz w:val="22"/>
        </w:rPr>
      </w:pPr>
    </w:p>
    <w:p w14:paraId="5FDC1918" w14:textId="77777777" w:rsidR="00DA7548" w:rsidRDefault="00DA7548">
      <w:pPr>
        <w:rPr>
          <w:sz w:val="22"/>
        </w:rPr>
      </w:pPr>
    </w:p>
    <w:p w14:paraId="19BB97D2" w14:textId="77777777" w:rsidR="00DA7548" w:rsidRDefault="00DA7548">
      <w:pPr>
        <w:rPr>
          <w:sz w:val="22"/>
        </w:rPr>
      </w:pPr>
    </w:p>
    <w:p w14:paraId="4CBC0E8F" w14:textId="77777777" w:rsidR="00DA7548" w:rsidRDefault="00DA7548">
      <w:pPr>
        <w:rPr>
          <w:sz w:val="22"/>
        </w:rPr>
      </w:pPr>
    </w:p>
    <w:p w14:paraId="6587516C" w14:textId="77777777" w:rsidR="00DA7548" w:rsidRDefault="00DA7548">
      <w:pPr>
        <w:rPr>
          <w:sz w:val="22"/>
        </w:rPr>
      </w:pPr>
    </w:p>
    <w:p w14:paraId="134B9565" w14:textId="77777777" w:rsidR="00DA7548" w:rsidRDefault="00DA7548">
      <w:pPr>
        <w:rPr>
          <w:sz w:val="22"/>
        </w:rPr>
      </w:pPr>
    </w:p>
    <w:p w14:paraId="55AF1284" w14:textId="77777777" w:rsidR="00DA7548" w:rsidRDefault="00DA7548">
      <w:pPr>
        <w:rPr>
          <w:sz w:val="22"/>
        </w:rPr>
      </w:pPr>
    </w:p>
    <w:p w14:paraId="38662F17" w14:textId="77777777" w:rsidR="00DA7548" w:rsidRDefault="00DA7548">
      <w:pPr>
        <w:rPr>
          <w:sz w:val="22"/>
        </w:rPr>
      </w:pPr>
    </w:p>
    <w:p w14:paraId="432956BA" w14:textId="77777777" w:rsidR="00DA7548" w:rsidRDefault="00DA7548">
      <w:pPr>
        <w:rPr>
          <w:sz w:val="22"/>
        </w:rPr>
      </w:pPr>
    </w:p>
    <w:p w14:paraId="23F10174" w14:textId="77777777" w:rsidR="00DA7548" w:rsidRDefault="00DA7548">
      <w:pPr>
        <w:rPr>
          <w:sz w:val="22"/>
        </w:rPr>
      </w:pPr>
    </w:p>
    <w:p w14:paraId="6FD1777C" w14:textId="77777777" w:rsidR="00DA7548" w:rsidRDefault="00DA7548">
      <w:pPr>
        <w:rPr>
          <w:sz w:val="22"/>
        </w:rPr>
      </w:pPr>
    </w:p>
    <w:p w14:paraId="51E1C0AA" w14:textId="77777777" w:rsidR="00DA7548" w:rsidRPr="00DD62C3" w:rsidRDefault="00B077E9" w:rsidP="00DD62C3">
      <w:pPr>
        <w:pStyle w:val="Header"/>
        <w:jc w:val="center"/>
        <w:rPr>
          <w:b/>
          <w:i/>
          <w:sz w:val="40"/>
          <w:szCs w:val="40"/>
        </w:rPr>
      </w:pPr>
      <w:r>
        <w:rPr>
          <w:b/>
          <w:noProof/>
          <w:sz w:val="40"/>
          <w:szCs w:val="40"/>
        </w:rPr>
        <w:t>ONYX F</w:t>
      </w:r>
      <w:r w:rsidR="00D90D80">
        <w:rPr>
          <w:b/>
          <w:noProof/>
          <w:sz w:val="40"/>
          <w:szCs w:val="40"/>
        </w:rPr>
        <w:t>i</w:t>
      </w:r>
      <w:r>
        <w:rPr>
          <w:b/>
          <w:noProof/>
          <w:sz w:val="40"/>
          <w:szCs w:val="40"/>
        </w:rPr>
        <w:t>rstVision</w:t>
      </w:r>
      <w:r w:rsidR="00DA7548" w:rsidRPr="00DD62C3">
        <w:rPr>
          <w:b/>
          <w:noProof/>
          <w:sz w:val="40"/>
          <w:szCs w:val="40"/>
        </w:rPr>
        <w:t>™</w:t>
      </w:r>
      <w:r w:rsidR="00DA7548" w:rsidRPr="00DD62C3">
        <w:rPr>
          <w:b/>
          <w:sz w:val="40"/>
          <w:szCs w:val="40"/>
        </w:rPr>
        <w:t xml:space="preserve"> Specification</w:t>
      </w:r>
    </w:p>
    <w:p w14:paraId="5CA913E5" w14:textId="77777777" w:rsidR="00DA7548" w:rsidRPr="00B077E9" w:rsidRDefault="00B077E9">
      <w:pPr>
        <w:jc w:val="center"/>
        <w:rPr>
          <w:b/>
          <w:bCs/>
          <w:i/>
          <w:iCs/>
          <w:sz w:val="28"/>
        </w:rPr>
      </w:pPr>
      <w:r w:rsidRPr="00B077E9">
        <w:rPr>
          <w:b/>
          <w:bCs/>
          <w:i/>
          <w:iCs/>
          <w:sz w:val="28"/>
        </w:rPr>
        <w:t>Interactive Firefighters’ Display</w:t>
      </w:r>
    </w:p>
    <w:p w14:paraId="5D6D25BC" w14:textId="77777777" w:rsidR="00DA7548" w:rsidRDefault="00DA7548"/>
    <w:p w14:paraId="3F4D8C91" w14:textId="77777777" w:rsidR="003C7827" w:rsidRDefault="003C7827" w:rsidP="003C7827">
      <w:pPr>
        <w:jc w:val="center"/>
      </w:pPr>
    </w:p>
    <w:p w14:paraId="1D166667" w14:textId="77777777" w:rsidR="00DA7548" w:rsidRDefault="00DA7548">
      <w:pPr>
        <w:autoSpaceDE w:val="0"/>
        <w:autoSpaceDN w:val="0"/>
        <w:adjustRightInd w:val="0"/>
        <w:rPr>
          <w:rFonts w:ascii="Helvetica-Bold" w:hAnsi="Helvetica-Bold"/>
        </w:rPr>
      </w:pPr>
      <w:r>
        <w:rPr>
          <w:rFonts w:ascii="Helvetica-Bold" w:hAnsi="Helvetica-Bold"/>
          <w:b/>
          <w:bCs/>
          <w:sz w:val="16"/>
          <w:szCs w:val="16"/>
        </w:rPr>
        <w:t xml:space="preserve">NOTIFIER® </w:t>
      </w:r>
      <w:r>
        <w:rPr>
          <w:rFonts w:ascii="Helvetica" w:hAnsi="Helvetica" w:cs="Helvetica"/>
          <w:sz w:val="16"/>
          <w:szCs w:val="16"/>
        </w:rPr>
        <w:t xml:space="preserve">is a registered trademark, </w:t>
      </w:r>
      <w:r w:rsidR="00676436">
        <w:rPr>
          <w:rFonts w:ascii="Helvetica" w:hAnsi="Helvetica" w:cs="Helvetica"/>
          <w:sz w:val="16"/>
          <w:szCs w:val="16"/>
        </w:rPr>
        <w:t xml:space="preserve">and ONYX FirstVision™, </w:t>
      </w:r>
      <w:r>
        <w:rPr>
          <w:rFonts w:ascii="TTD05O00" w:hAnsi="TTD05O00"/>
          <w:sz w:val="16"/>
          <w:szCs w:val="16"/>
        </w:rPr>
        <w:t>NOTI•FIRE•NET</w:t>
      </w:r>
      <w:r>
        <w:rPr>
          <w:rFonts w:ascii="Helvetica" w:hAnsi="Helvetica" w:cs="Helvetica"/>
          <w:sz w:val="16"/>
          <w:szCs w:val="16"/>
        </w:rPr>
        <w:t>™</w:t>
      </w:r>
      <w:r w:rsidR="00676436">
        <w:rPr>
          <w:rFonts w:ascii="Helvetica" w:hAnsi="Helvetica" w:cs="Helvetica"/>
          <w:sz w:val="16"/>
          <w:szCs w:val="16"/>
        </w:rPr>
        <w:t>,</w:t>
      </w:r>
      <w:r>
        <w:rPr>
          <w:rFonts w:ascii="Helvetica" w:hAnsi="Helvetica" w:cs="Helvetica"/>
          <w:sz w:val="16"/>
          <w:szCs w:val="16"/>
        </w:rPr>
        <w:t xml:space="preserve"> and </w:t>
      </w:r>
      <w:r>
        <w:rPr>
          <w:rFonts w:ascii="Helvetica-Bold" w:hAnsi="Helvetica-Bold"/>
          <w:b/>
          <w:bCs/>
          <w:sz w:val="16"/>
          <w:szCs w:val="16"/>
        </w:rPr>
        <w:t xml:space="preserve">VeriFire™ </w:t>
      </w:r>
      <w:r>
        <w:rPr>
          <w:rFonts w:ascii="Helvetica" w:hAnsi="Helvetica" w:cs="Helvetica"/>
          <w:sz w:val="16"/>
          <w:szCs w:val="16"/>
        </w:rPr>
        <w:t>are trademarks of Honeywell International Inc.</w:t>
      </w:r>
      <w:r w:rsidR="00676436">
        <w:rPr>
          <w:rFonts w:ascii="Helvetica" w:hAnsi="Helvetica" w:cs="Helvetica"/>
          <w:sz w:val="16"/>
          <w:szCs w:val="16"/>
        </w:rPr>
        <w:t xml:space="preserve"> </w:t>
      </w:r>
      <w:r>
        <w:rPr>
          <w:rFonts w:ascii="Helvetica-Bold" w:hAnsi="Helvetica-Bold"/>
          <w:b/>
          <w:bCs/>
          <w:sz w:val="16"/>
          <w:szCs w:val="16"/>
        </w:rPr>
        <w:t xml:space="preserve">Microsoft® </w:t>
      </w:r>
      <w:r>
        <w:rPr>
          <w:rFonts w:ascii="Helvetica" w:hAnsi="Helvetica" w:cs="Helvetica"/>
          <w:sz w:val="16"/>
          <w:szCs w:val="16"/>
        </w:rPr>
        <w:t xml:space="preserve">and </w:t>
      </w:r>
      <w:r>
        <w:rPr>
          <w:rFonts w:ascii="Helvetica-Bold" w:hAnsi="Helvetica-Bold"/>
          <w:b/>
          <w:bCs/>
          <w:sz w:val="16"/>
          <w:szCs w:val="16"/>
        </w:rPr>
        <w:t xml:space="preserve">Windows® </w:t>
      </w:r>
      <w:r>
        <w:rPr>
          <w:rFonts w:ascii="Helvetica" w:hAnsi="Helvetica" w:cs="Helvetica"/>
          <w:sz w:val="16"/>
          <w:szCs w:val="16"/>
        </w:rPr>
        <w:t xml:space="preserve">are registered trademarks of Microsoft Corporation. </w:t>
      </w:r>
      <w:r>
        <w:rPr>
          <w:rFonts w:ascii="Helvetica-Bold" w:hAnsi="Helvetica-Bold"/>
          <w:b/>
          <w:bCs/>
          <w:sz w:val="16"/>
          <w:szCs w:val="16"/>
        </w:rPr>
        <w:t xml:space="preserve">Pentium® </w:t>
      </w:r>
      <w:r>
        <w:rPr>
          <w:rFonts w:ascii="Helvetica" w:hAnsi="Helvetica" w:cs="Helvetica"/>
          <w:sz w:val="16"/>
          <w:szCs w:val="16"/>
        </w:rPr>
        <w:t xml:space="preserve">and </w:t>
      </w:r>
      <w:r>
        <w:rPr>
          <w:rFonts w:ascii="Helvetica-Bold" w:hAnsi="Helvetica-Bold"/>
          <w:b/>
          <w:bCs/>
          <w:sz w:val="16"/>
          <w:szCs w:val="16"/>
        </w:rPr>
        <w:t xml:space="preserve">Intel® </w:t>
      </w:r>
      <w:r>
        <w:rPr>
          <w:rFonts w:ascii="Helvetica" w:hAnsi="Helvetica" w:cs="Helvetica"/>
          <w:sz w:val="16"/>
          <w:szCs w:val="16"/>
        </w:rPr>
        <w:t>are registered trademarks of Intel Corporation.</w:t>
      </w:r>
    </w:p>
    <w:p w14:paraId="7F633B15" w14:textId="77777777" w:rsidR="00DA7548" w:rsidRDefault="00DA7548"/>
    <w:p w14:paraId="1CDE8147" w14:textId="77777777" w:rsidR="0078614B" w:rsidRDefault="0078614B">
      <w:pPr>
        <w:pStyle w:val="Heading4"/>
        <w:numPr>
          <w:ilvl w:val="0"/>
          <w:numId w:val="0"/>
        </w:numPr>
        <w:rPr>
          <w:sz w:val="22"/>
        </w:rPr>
        <w:sectPr w:rsidR="0078614B" w:rsidSect="006F694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272"/>
        </w:sectPr>
      </w:pPr>
    </w:p>
    <w:p w14:paraId="1F1242F5" w14:textId="77777777" w:rsidR="004C4389" w:rsidRDefault="004C4389">
      <w:pPr>
        <w:pStyle w:val="Heading4"/>
        <w:numPr>
          <w:ilvl w:val="0"/>
          <w:numId w:val="0"/>
        </w:numPr>
        <w:rPr>
          <w:b/>
          <w:sz w:val="22"/>
        </w:rPr>
      </w:pPr>
    </w:p>
    <w:p w14:paraId="1A9F7365" w14:textId="77777777" w:rsidR="00DA7548" w:rsidRPr="00B077E9" w:rsidRDefault="00D95E19" w:rsidP="0044055E">
      <w:pPr>
        <w:pStyle w:val="Heading1"/>
        <w:spacing w:after="120"/>
      </w:pPr>
      <w:bookmarkStart w:id="0" w:name="_Toc274643908"/>
      <w:r w:rsidRPr="00B077E9">
        <w:t>G</w:t>
      </w:r>
      <w:r w:rsidR="00BA6CF1" w:rsidRPr="00B077E9">
        <w:t>ENERAL</w:t>
      </w:r>
      <w:bookmarkEnd w:id="0"/>
    </w:p>
    <w:p w14:paraId="721A9A9E" w14:textId="77777777" w:rsidR="0001409F" w:rsidRPr="00B077E9" w:rsidRDefault="00426D82" w:rsidP="0044055E">
      <w:pPr>
        <w:pStyle w:val="Heading2"/>
        <w:spacing w:after="120"/>
      </w:pPr>
      <w:bookmarkStart w:id="1" w:name="_Toc274643909"/>
      <w:r>
        <w:t xml:space="preserve">1.1 </w:t>
      </w:r>
      <w:r w:rsidR="00BA6CF1" w:rsidRPr="00B077E9">
        <w:t>DESCRIPTION</w:t>
      </w:r>
      <w:bookmarkEnd w:id="1"/>
    </w:p>
    <w:p w14:paraId="01AA90B2" w14:textId="77777777" w:rsidR="00557ECB" w:rsidRPr="00B077E9" w:rsidRDefault="00557ECB" w:rsidP="0044055E">
      <w:pPr>
        <w:pStyle w:val="Heading3"/>
        <w:spacing w:after="120"/>
      </w:pPr>
      <w:r w:rsidRPr="00B077E9">
        <w:t>This specification includ</w:t>
      </w:r>
      <w:r w:rsidR="00B226E7" w:rsidRPr="00B077E9">
        <w:t xml:space="preserve">es the furnishing, installation, </w:t>
      </w:r>
      <w:r w:rsidRPr="00B077E9">
        <w:t>connection</w:t>
      </w:r>
      <w:r w:rsidR="00B226E7" w:rsidRPr="00B077E9">
        <w:t>, and testing</w:t>
      </w:r>
      <w:r w:rsidR="00B077E9" w:rsidRPr="00B077E9">
        <w:t xml:space="preserve"> of an interactive firefighters’ display</w:t>
      </w:r>
      <w:r w:rsidR="00FF4DD3" w:rsidRPr="00B077E9">
        <w:t>;</w:t>
      </w:r>
      <w:r w:rsidRPr="00B077E9">
        <w:t xml:space="preserve"> including Underwriters Laboratories (UL) listed application software and hardware complete and ready for operation.  </w:t>
      </w:r>
    </w:p>
    <w:p w14:paraId="077DA25B" w14:textId="77777777" w:rsidR="0073148C" w:rsidRPr="00BA5014" w:rsidRDefault="00DA7548" w:rsidP="0044055E">
      <w:pPr>
        <w:pStyle w:val="Heading3"/>
        <w:spacing w:after="120"/>
      </w:pPr>
      <w:r w:rsidRPr="00BA5014">
        <w:t>The basic system shall be Underwriters Laboratories (UL) listed</w:t>
      </w:r>
      <w:r w:rsidR="00EB6504" w:rsidRPr="00BA5014">
        <w:t xml:space="preserve"> for the following:</w:t>
      </w:r>
    </w:p>
    <w:p w14:paraId="79CA3E8C" w14:textId="77777777" w:rsidR="0073148C" w:rsidRPr="00BA5014" w:rsidRDefault="0073148C" w:rsidP="0044055E">
      <w:pPr>
        <w:pStyle w:val="Heading4"/>
        <w:spacing w:before="0" w:beforeAutospacing="0" w:after="120" w:afterAutospacing="0"/>
      </w:pPr>
      <w:bookmarkStart w:id="2" w:name="OLE_LINK1"/>
      <w:bookmarkStart w:id="3" w:name="OLE_LINK2"/>
      <w:r w:rsidRPr="00BA5014">
        <w:t>No.</w:t>
      </w:r>
      <w:r w:rsidR="00DA7548" w:rsidRPr="00BA5014">
        <w:t xml:space="preserve"> 864 </w:t>
      </w:r>
      <w:r w:rsidRPr="00BA5014">
        <w:t>Control Units for Fire Protective Signaling Systems (</w:t>
      </w:r>
      <w:r w:rsidR="00173FC2">
        <w:t>A</w:t>
      </w:r>
      <w:r w:rsidR="006E4721">
        <w:t>ncillary listing</w:t>
      </w:r>
      <w:r w:rsidRPr="00BA5014">
        <w:t>)</w:t>
      </w:r>
    </w:p>
    <w:bookmarkEnd w:id="2"/>
    <w:bookmarkEnd w:id="3"/>
    <w:p w14:paraId="5ECE6840" w14:textId="77777777" w:rsidR="00EB6504" w:rsidRPr="00B077E9" w:rsidRDefault="00DA7548" w:rsidP="0044055E">
      <w:pPr>
        <w:pStyle w:val="Heading3"/>
        <w:spacing w:after="120"/>
      </w:pPr>
      <w:r w:rsidRPr="00B077E9">
        <w:t xml:space="preserve">The system and associated equipment as specified herein shall be manufactured 100% by a single </w:t>
      </w:r>
      <w:smartTag w:uri="urn:schemas-microsoft-com:office:smarttags" w:element="country-region">
        <w:smartTag w:uri="urn:schemas-microsoft-com:office:smarttags" w:element="place">
          <w:r w:rsidRPr="00B077E9">
            <w:t>U.S.</w:t>
          </w:r>
        </w:smartTag>
      </w:smartTag>
      <w:r w:rsidRPr="00B077E9">
        <w:t xml:space="preserve"> manufacturer (or division thereof).  </w:t>
      </w:r>
    </w:p>
    <w:p w14:paraId="2F82436E" w14:textId="77777777" w:rsidR="00EB6504" w:rsidRPr="00B077E9" w:rsidRDefault="00DA7548" w:rsidP="0044055E">
      <w:pPr>
        <w:pStyle w:val="Heading4"/>
        <w:spacing w:before="0" w:beforeAutospacing="0" w:after="120" w:afterAutospacing="0"/>
      </w:pPr>
      <w:r w:rsidRPr="00B077E9">
        <w:t xml:space="preserve">The manufacturer shall be of the highest caliber and quality.  </w:t>
      </w:r>
    </w:p>
    <w:p w14:paraId="3361A72E" w14:textId="77777777" w:rsidR="0001409F" w:rsidRPr="00B077E9" w:rsidRDefault="00DA7548" w:rsidP="0044055E">
      <w:pPr>
        <w:pStyle w:val="Heading4"/>
        <w:spacing w:before="0" w:beforeAutospacing="0" w:after="120" w:afterAutospacing="0"/>
      </w:pPr>
      <w:r w:rsidRPr="00B077E9">
        <w:t>An ISO 9001 certified company shall manufacture the system.</w:t>
      </w:r>
    </w:p>
    <w:p w14:paraId="44576FD8" w14:textId="77777777" w:rsidR="00A54D5B" w:rsidRPr="00B077E9" w:rsidRDefault="00426D82" w:rsidP="0044055E">
      <w:pPr>
        <w:pStyle w:val="Heading2"/>
        <w:spacing w:after="120"/>
      </w:pPr>
      <w:bookmarkStart w:id="4" w:name="_Toc274643910"/>
      <w:r>
        <w:t xml:space="preserve">1.2 </w:t>
      </w:r>
      <w:r w:rsidR="00A54D5B" w:rsidRPr="00B077E9">
        <w:t>SCOPE</w:t>
      </w:r>
      <w:bookmarkEnd w:id="4"/>
    </w:p>
    <w:p w14:paraId="696A8D07" w14:textId="77777777" w:rsidR="00A54D5B" w:rsidRPr="00B077E9" w:rsidRDefault="00A54D5B" w:rsidP="00426D82">
      <w:pPr>
        <w:pStyle w:val="Heading3"/>
        <w:numPr>
          <w:ilvl w:val="2"/>
          <w:numId w:val="5"/>
        </w:numPr>
      </w:pPr>
      <w:r w:rsidRPr="00B077E9">
        <w:t>A</w:t>
      </w:r>
      <w:r w:rsidR="00B077E9" w:rsidRPr="00B077E9">
        <w:t>n</w:t>
      </w:r>
      <w:r w:rsidRPr="00B077E9">
        <w:t xml:space="preserve"> </w:t>
      </w:r>
      <w:r w:rsidR="00B077E9" w:rsidRPr="00B077E9">
        <w:t>interactive firefighters’ display</w:t>
      </w:r>
      <w:r w:rsidRPr="00B077E9">
        <w:t xml:space="preserve"> shall be installed in accordance to the project specifications and drawings</w:t>
      </w:r>
      <w:r w:rsidR="000F16BD">
        <w:t>.</w:t>
      </w:r>
    </w:p>
    <w:p w14:paraId="37B14466" w14:textId="77777777" w:rsidR="00511DFB" w:rsidRPr="00173FC2" w:rsidRDefault="00511DFB" w:rsidP="0044055E">
      <w:pPr>
        <w:pStyle w:val="Heading3"/>
        <w:spacing w:after="120"/>
      </w:pPr>
      <w:r w:rsidRPr="00173FC2">
        <w:t xml:space="preserve">The </w:t>
      </w:r>
      <w:r w:rsidR="001422EE">
        <w:t>interactive firefighter</w:t>
      </w:r>
      <w:r w:rsidR="000F16BD" w:rsidRPr="00173FC2">
        <w:t>s</w:t>
      </w:r>
      <w:r w:rsidR="001422EE">
        <w:t>’</w:t>
      </w:r>
      <w:r w:rsidR="000F16BD" w:rsidRPr="00173FC2">
        <w:t xml:space="preserve"> display</w:t>
      </w:r>
      <w:r w:rsidRPr="00173FC2">
        <w:t xml:space="preserve"> </w:t>
      </w:r>
      <w:r w:rsidR="0055033C" w:rsidRPr="00173FC2">
        <w:t xml:space="preserve">system </w:t>
      </w:r>
      <w:r w:rsidRPr="00173FC2">
        <w:t xml:space="preserve">shall include, but not be limited to, </w:t>
      </w:r>
      <w:r w:rsidR="000F16BD" w:rsidRPr="00173FC2">
        <w:t>a touch screen interface</w:t>
      </w:r>
      <w:r w:rsidRPr="00173FC2">
        <w:t xml:space="preserve">, network communications media, power supplies, </w:t>
      </w:r>
      <w:r w:rsidR="001A7031">
        <w:t xml:space="preserve">an embedded gateway, </w:t>
      </w:r>
      <w:r w:rsidRPr="00173FC2">
        <w:t xml:space="preserve">and </w:t>
      </w:r>
      <w:r w:rsidR="004C4389" w:rsidRPr="00173FC2">
        <w:t>wire</w:t>
      </w:r>
      <w:r w:rsidR="001A7031">
        <w:t>/</w:t>
      </w:r>
      <w:r w:rsidRPr="00173FC2">
        <w:t>fiber optic media as shown on the drawings and specified herein.</w:t>
      </w:r>
    </w:p>
    <w:p w14:paraId="2699C463" w14:textId="77777777" w:rsidR="00C04DC6" w:rsidRPr="0043319E" w:rsidRDefault="001422EE" w:rsidP="00C04DC6">
      <w:pPr>
        <w:pStyle w:val="Heading3"/>
      </w:pPr>
      <w:r>
        <w:t>The interactive firefighter</w:t>
      </w:r>
      <w:r w:rsidR="00C04DC6" w:rsidRPr="0043319E">
        <w:t>s</w:t>
      </w:r>
      <w:r>
        <w:t>’</w:t>
      </w:r>
      <w:r w:rsidR="00C04DC6" w:rsidRPr="0043319E">
        <w:t xml:space="preserve"> display shall s</w:t>
      </w:r>
      <w:r w:rsidR="0043319E" w:rsidRPr="0043319E">
        <w:t>upport fire alarm, supervisory, and security</w:t>
      </w:r>
      <w:r w:rsidR="00C04DC6" w:rsidRPr="0043319E">
        <w:t xml:space="preserve"> events from the fire alarm control panel(s).</w:t>
      </w:r>
    </w:p>
    <w:p w14:paraId="740FE0CE" w14:textId="77777777" w:rsidR="00C04DC6" w:rsidRPr="00C04DC6" w:rsidRDefault="00C04DC6" w:rsidP="00C04DC6">
      <w:pPr>
        <w:rPr>
          <w:highlight w:val="lightGray"/>
        </w:rPr>
      </w:pPr>
    </w:p>
    <w:p w14:paraId="20302CAF" w14:textId="77777777" w:rsidR="00B87486" w:rsidRPr="00B87486" w:rsidRDefault="004B6EE1" w:rsidP="00B87486">
      <w:pPr>
        <w:pStyle w:val="Heading3"/>
        <w:spacing w:after="120"/>
      </w:pPr>
      <w:r w:rsidRPr="0043319E">
        <w:t xml:space="preserve">The interface shall display </w:t>
      </w:r>
      <w:r w:rsidR="000F16BD" w:rsidRPr="0043319E">
        <w:t xml:space="preserve">building floor plans with respective active fire alarm devices, water supplies, evacuation routes, access routes, gas, power and HVAC shutoffs, chemical </w:t>
      </w:r>
      <w:r w:rsidR="008751C2">
        <w:t xml:space="preserve">hazards </w:t>
      </w:r>
      <w:r w:rsidR="000F16BD" w:rsidRPr="0043319E">
        <w:t xml:space="preserve">and structural hazards in the building. </w:t>
      </w:r>
      <w:r w:rsidR="004C4389" w:rsidRPr="0043319E">
        <w:t xml:space="preserve"> </w:t>
      </w:r>
    </w:p>
    <w:p w14:paraId="732EF423" w14:textId="77777777" w:rsidR="004C4389" w:rsidRDefault="004C4389" w:rsidP="004C4389">
      <w:pPr>
        <w:pStyle w:val="Heading3"/>
        <w:spacing w:after="120"/>
      </w:pPr>
      <w:r w:rsidRPr="004B6EE1">
        <w:t xml:space="preserve">The system shall include an </w:t>
      </w:r>
      <w:r w:rsidR="004B6EE1" w:rsidRPr="004B6EE1">
        <w:t xml:space="preserve">easy </w:t>
      </w:r>
      <w:r w:rsidR="00C04DC6">
        <w:t xml:space="preserve">one-touch </w:t>
      </w:r>
      <w:r w:rsidR="004B6EE1" w:rsidRPr="004B6EE1">
        <w:t>method of viewing b</w:t>
      </w:r>
      <w:r w:rsidR="009114F9">
        <w:t>uilding, emergency contacts,</w:t>
      </w:r>
      <w:r w:rsidR="004B6EE1" w:rsidRPr="004B6EE1">
        <w:t xml:space="preserve"> facility site plan, </w:t>
      </w:r>
      <w:r w:rsidR="00C04DC6">
        <w:t>active</w:t>
      </w:r>
      <w:r w:rsidR="004B6EE1" w:rsidRPr="004B6EE1">
        <w:t xml:space="preserve"> event information</w:t>
      </w:r>
      <w:r w:rsidR="001A7031">
        <w:t>, MSDS information, and have the ability to print floor-plans</w:t>
      </w:r>
      <w:r w:rsidR="004B6EE1" w:rsidRPr="004B6EE1">
        <w:t>.</w:t>
      </w:r>
    </w:p>
    <w:p w14:paraId="6B58D641" w14:textId="77777777" w:rsidR="009308EB" w:rsidRPr="00BA5014" w:rsidRDefault="009308EB" w:rsidP="009308EB">
      <w:pPr>
        <w:pStyle w:val="Heading3"/>
        <w:spacing w:after="120"/>
      </w:pPr>
      <w:r w:rsidRPr="00BA5014">
        <w:t>A supervised interface to NOTIFIER fire alarm control panels and NOTI-FIRE-NET shall be made available</w:t>
      </w:r>
      <w:r w:rsidR="00954E36">
        <w:t xml:space="preserve"> and displayed</w:t>
      </w:r>
      <w:r w:rsidRPr="00BA5014">
        <w:t>.</w:t>
      </w:r>
    </w:p>
    <w:p w14:paraId="4A20590C" w14:textId="77777777" w:rsidR="00511DFB" w:rsidRDefault="00511DFB" w:rsidP="0044055E">
      <w:pPr>
        <w:pStyle w:val="Heading3"/>
        <w:spacing w:after="120"/>
      </w:pPr>
      <w:r w:rsidRPr="00173FC2">
        <w:t>The system shall be electrically supervised and monitor the integrity of all conductors.</w:t>
      </w:r>
    </w:p>
    <w:p w14:paraId="56050EAE" w14:textId="77777777" w:rsidR="00A21071" w:rsidRDefault="00A21071" w:rsidP="00A21071"/>
    <w:p w14:paraId="1B110394" w14:textId="77777777" w:rsidR="00A21071" w:rsidRDefault="00A21071" w:rsidP="006747E3">
      <w:pPr>
        <w:pStyle w:val="Heading3"/>
      </w:pPr>
      <w:r>
        <w:t xml:space="preserve">The system shall have the ability to connect to multiple gateways and accommodate floor plans for multiple buildings. </w:t>
      </w:r>
    </w:p>
    <w:p w14:paraId="76C2FA7C" w14:textId="77777777" w:rsidR="006747E3" w:rsidRDefault="006747E3" w:rsidP="006747E3">
      <w:pPr>
        <w:pStyle w:val="ListParagraph"/>
      </w:pPr>
    </w:p>
    <w:p w14:paraId="31107051" w14:textId="77777777" w:rsidR="006747E3" w:rsidRDefault="006747E3" w:rsidP="006747E3">
      <w:pPr>
        <w:ind w:left="800"/>
      </w:pPr>
      <w:r>
        <w:t>I.     The system shall have a configuration audio tone with a silence button and configurable door activation.</w:t>
      </w:r>
    </w:p>
    <w:p w14:paraId="5EB1A446" w14:textId="77777777" w:rsidR="006747E3" w:rsidRDefault="006747E3" w:rsidP="006747E3">
      <w:pPr>
        <w:ind w:left="800"/>
      </w:pPr>
    </w:p>
    <w:p w14:paraId="5FF7EAE4" w14:textId="77777777" w:rsidR="006747E3" w:rsidRDefault="006747E3" w:rsidP="006747E3">
      <w:pPr>
        <w:ind w:left="800"/>
      </w:pPr>
      <w:r>
        <w:t>J.    The system shall have the ability to store and access MSDS safety sheets from Hazmat buttons placed on the screen.</w:t>
      </w:r>
    </w:p>
    <w:p w14:paraId="44FB2863" w14:textId="77777777" w:rsidR="006747E3" w:rsidRDefault="006747E3" w:rsidP="006747E3">
      <w:pPr>
        <w:ind w:left="800"/>
      </w:pPr>
    </w:p>
    <w:p w14:paraId="72492598" w14:textId="77777777" w:rsidR="006747E3" w:rsidRDefault="006747E3" w:rsidP="006747E3">
      <w:pPr>
        <w:ind w:left="800"/>
      </w:pPr>
      <w:r>
        <w:t>K.   The user shall be able to download system log files from the unit by connecting a USB device</w:t>
      </w:r>
    </w:p>
    <w:p w14:paraId="7B342AEE" w14:textId="77777777" w:rsidR="000E021E" w:rsidRDefault="00426D82" w:rsidP="000E021E">
      <w:pPr>
        <w:pStyle w:val="Heading3"/>
        <w:numPr>
          <w:ilvl w:val="0"/>
          <w:numId w:val="0"/>
        </w:numPr>
      </w:pPr>
      <w:r>
        <w:t xml:space="preserve">1.3 </w:t>
      </w:r>
      <w:r w:rsidR="00195A54" w:rsidRPr="00B077E9">
        <w:t>SUBMITTALS</w:t>
      </w:r>
      <w:r w:rsidR="000E021E" w:rsidRPr="000E021E">
        <w:t xml:space="preserve"> </w:t>
      </w:r>
    </w:p>
    <w:p w14:paraId="1B5FF043" w14:textId="77777777" w:rsidR="000E021E" w:rsidRDefault="000E021E" w:rsidP="000E021E">
      <w:pPr>
        <w:pStyle w:val="Heading3"/>
        <w:numPr>
          <w:ilvl w:val="0"/>
          <w:numId w:val="0"/>
        </w:numPr>
      </w:pPr>
    </w:p>
    <w:p w14:paraId="4A91014C" w14:textId="77777777" w:rsidR="000E021E" w:rsidRPr="00B077E9" w:rsidRDefault="000E021E" w:rsidP="000E021E">
      <w:pPr>
        <w:pStyle w:val="Heading3"/>
        <w:numPr>
          <w:ilvl w:val="0"/>
          <w:numId w:val="17"/>
        </w:numPr>
      </w:pPr>
      <w:r w:rsidRPr="00B077E9">
        <w:t>General</w:t>
      </w:r>
    </w:p>
    <w:p w14:paraId="37EB9AF9" w14:textId="77777777" w:rsidR="000E021E" w:rsidRPr="00B077E9" w:rsidRDefault="000E021E" w:rsidP="000E021E">
      <w:pPr>
        <w:pStyle w:val="Heading4"/>
        <w:spacing w:before="0" w:beforeAutospacing="0" w:after="120" w:afterAutospacing="0"/>
      </w:pPr>
      <w:r w:rsidRPr="00B077E9">
        <w:t>Ten copies of all submittals shall be submitted to the architect, engineer, and owner for review.</w:t>
      </w:r>
    </w:p>
    <w:p w14:paraId="64A51E8B" w14:textId="77777777" w:rsidR="000E021E" w:rsidRPr="00B077E9" w:rsidRDefault="000E021E" w:rsidP="000E021E">
      <w:pPr>
        <w:pStyle w:val="Heading4"/>
        <w:spacing w:before="0" w:beforeAutospacing="0" w:after="120" w:afterAutospacing="0"/>
      </w:pPr>
      <w:r w:rsidRPr="00B077E9">
        <w:t xml:space="preserve">All references to manufacturer’s model numbers and other pertinent information herein are intended to establish minimum standards of performance, function and quality.  </w:t>
      </w:r>
    </w:p>
    <w:p w14:paraId="2D919D67" w14:textId="77777777" w:rsidR="000E021E" w:rsidRPr="00B077E9" w:rsidRDefault="000E021E" w:rsidP="000E021E">
      <w:pPr>
        <w:pStyle w:val="Heading4"/>
        <w:spacing w:before="0" w:beforeAutospacing="0" w:after="120" w:afterAutospacing="0"/>
      </w:pPr>
      <w:r w:rsidRPr="00B077E9">
        <w:t>Equivalent compatible equipment (UL listed) from other manufacturers may be considered as a substitution for the specified equipment as long as the minimum standards are met.</w:t>
      </w:r>
    </w:p>
    <w:p w14:paraId="46504944" w14:textId="77777777" w:rsidR="000E021E" w:rsidRPr="00B077E9" w:rsidRDefault="000E021E" w:rsidP="000E021E">
      <w:pPr>
        <w:pStyle w:val="Heading4"/>
        <w:spacing w:before="0" w:beforeAutospacing="0" w:after="120" w:afterAutospacing="0"/>
      </w:pPr>
      <w:r w:rsidRPr="00B077E9">
        <w:t>Substitute equipment proposed as equal to the equipment specified herein shall meet or exceed the minimum specified standard.  For equipment other than that specified, the contractor shall supply proof that such substitute equipment equals or exceeds the features, functions, performance, and quality of the specified equipment.</w:t>
      </w:r>
    </w:p>
    <w:p w14:paraId="11178F2C" w14:textId="77777777" w:rsidR="000E021E" w:rsidRPr="00B077E9" w:rsidRDefault="000E021E" w:rsidP="000E021E">
      <w:pPr>
        <w:pStyle w:val="Heading3"/>
        <w:spacing w:after="120"/>
      </w:pPr>
      <w:r w:rsidRPr="00B077E9">
        <w:t>Shop Drawings</w:t>
      </w:r>
    </w:p>
    <w:p w14:paraId="4FDC39D0" w14:textId="77777777" w:rsidR="000E021E" w:rsidRPr="00B077E9" w:rsidRDefault="000E021E" w:rsidP="000E021E">
      <w:pPr>
        <w:pStyle w:val="Heading4"/>
        <w:spacing w:before="0" w:beforeAutospacing="0" w:after="120" w:afterAutospacing="0"/>
      </w:pPr>
      <w:r w:rsidRPr="00B077E9">
        <w:t>Sufficient information, clearly presented, shall be included to determine compliance with drawings and specifications.</w:t>
      </w:r>
    </w:p>
    <w:p w14:paraId="4EA2CE8F" w14:textId="77777777" w:rsidR="000E021E" w:rsidRPr="00B077E9" w:rsidRDefault="000E021E" w:rsidP="000E021E">
      <w:pPr>
        <w:pStyle w:val="Heading4"/>
        <w:spacing w:before="0" w:beforeAutospacing="0" w:after="120" w:afterAutospacing="0"/>
      </w:pPr>
      <w:r w:rsidRPr="00B077E9">
        <w:t>Wiring diagrams shall indicate all wiring for each item of equipment and the interconnections between the items of equipment.</w:t>
      </w:r>
    </w:p>
    <w:p w14:paraId="56DB104D" w14:textId="77777777" w:rsidR="000E021E" w:rsidRPr="00B077E9" w:rsidRDefault="000E021E" w:rsidP="000E021E">
      <w:pPr>
        <w:pStyle w:val="Heading4"/>
        <w:spacing w:before="0" w:beforeAutospacing="0" w:after="120" w:afterAutospacing="0"/>
      </w:pPr>
      <w:r w:rsidRPr="00B077E9">
        <w:t>Include manufacturer’s name(s), model numbers, ratings, power requirements, equipment layout, device arrangement, complete wiring point-to-point diagrams, and conduit layouts.</w:t>
      </w:r>
    </w:p>
    <w:p w14:paraId="2D0D3756" w14:textId="77777777" w:rsidR="000E021E" w:rsidRPr="00B077E9" w:rsidRDefault="000E021E" w:rsidP="000E021E">
      <w:pPr>
        <w:pStyle w:val="Heading3"/>
        <w:spacing w:after="120"/>
      </w:pPr>
      <w:r w:rsidRPr="00B077E9">
        <w:t>Manuals</w:t>
      </w:r>
    </w:p>
    <w:p w14:paraId="6F109E27" w14:textId="77777777" w:rsidR="000E021E" w:rsidRPr="00B077E9" w:rsidRDefault="000E021E" w:rsidP="000E021E">
      <w:pPr>
        <w:pStyle w:val="Heading4"/>
        <w:spacing w:before="0" w:beforeAutospacing="0" w:after="120" w:afterAutospacing="0"/>
      </w:pPr>
      <w:r w:rsidRPr="00B077E9">
        <w:t>Submit simultaneously with the shop drawings &amp; submittals; complete operating manuals and technical data sheets.</w:t>
      </w:r>
    </w:p>
    <w:p w14:paraId="6B903C0C" w14:textId="77777777" w:rsidR="000E021E" w:rsidRPr="00B077E9" w:rsidRDefault="000E021E" w:rsidP="000E021E">
      <w:pPr>
        <w:pStyle w:val="Heading4"/>
        <w:spacing w:before="0" w:beforeAutospacing="0" w:after="120" w:afterAutospacing="0"/>
      </w:pPr>
      <w:r w:rsidRPr="00B077E9">
        <w:t>Provide a clear and concise description of operation that gives, in detail, the information required to properly operate the equipment and system.</w:t>
      </w:r>
    </w:p>
    <w:p w14:paraId="175C7832" w14:textId="77777777" w:rsidR="000E021E" w:rsidRPr="00B077E9" w:rsidRDefault="000E021E" w:rsidP="000E021E">
      <w:pPr>
        <w:pStyle w:val="Heading4"/>
        <w:spacing w:before="0" w:beforeAutospacing="0" w:after="120" w:afterAutospacing="0"/>
      </w:pPr>
      <w:r w:rsidRPr="00B077E9">
        <w:t>Approvals shall be based on complete submissions of manuals together with shop drawings.</w:t>
      </w:r>
    </w:p>
    <w:p w14:paraId="517BD5ED" w14:textId="77777777" w:rsidR="000E021E" w:rsidRPr="00B077E9" w:rsidRDefault="000E021E" w:rsidP="000E021E">
      <w:pPr>
        <w:pStyle w:val="Heading3"/>
        <w:spacing w:after="120"/>
      </w:pPr>
      <w:r w:rsidRPr="00B077E9">
        <w:t>Certifications</w:t>
      </w:r>
    </w:p>
    <w:p w14:paraId="16CAD50B" w14:textId="77777777" w:rsidR="000E021E" w:rsidRPr="00B077E9" w:rsidRDefault="000E021E" w:rsidP="000E021E">
      <w:pPr>
        <w:pStyle w:val="Heading4"/>
        <w:spacing w:before="0" w:beforeAutospacing="0" w:after="120" w:afterAutospacing="0"/>
      </w:pPr>
      <w:r w:rsidRPr="00B077E9">
        <w:t>Together with the shop drawing submittal, submit a certification from the major equipment manufacturer indicating that the proposed supervisor of installation and the proposed performer of contract maintenance is an authorized representative of the major equipment manufacturer and factory trained on all equipment contained in the submittal.  Include names and addresses in the certification.</w:t>
      </w:r>
    </w:p>
    <w:p w14:paraId="7E5BC8B4" w14:textId="77777777" w:rsidR="000E021E" w:rsidRPr="00B077E9" w:rsidRDefault="000E021E" w:rsidP="000E021E">
      <w:pPr>
        <w:pStyle w:val="Heading4"/>
        <w:spacing w:before="0" w:beforeAutospacing="0" w:after="120" w:afterAutospacing="0"/>
      </w:pPr>
      <w:r w:rsidRPr="00B077E9">
        <w:t>Provide NICET Certification documentation for factory authorized field technicians performing field final connections and system programming.</w:t>
      </w:r>
    </w:p>
    <w:p w14:paraId="222FAD0F" w14:textId="77777777" w:rsidR="000E021E" w:rsidRPr="00173FC2" w:rsidRDefault="000E021E" w:rsidP="000E021E">
      <w:pPr>
        <w:pStyle w:val="Heading3"/>
        <w:spacing w:after="120"/>
      </w:pPr>
      <w:r w:rsidRPr="00173FC2">
        <w:t>Applicable Publications</w:t>
      </w:r>
    </w:p>
    <w:p w14:paraId="1A0EE21B" w14:textId="77777777" w:rsidR="000E021E" w:rsidRPr="00173FC2" w:rsidRDefault="000E021E" w:rsidP="000E021E">
      <w:pPr>
        <w:pStyle w:val="Heading4"/>
        <w:spacing w:before="0" w:beforeAutospacing="0" w:after="120" w:afterAutospacing="0"/>
      </w:pPr>
      <w:r w:rsidRPr="00173FC2">
        <w:t>The publications listed below form a part of this specification.  The publications are referenced in text by the basic designation only.</w:t>
      </w:r>
    </w:p>
    <w:p w14:paraId="4804EE7D" w14:textId="77777777" w:rsidR="000E021E" w:rsidRPr="00173FC2" w:rsidRDefault="000E021E" w:rsidP="000E021E">
      <w:pPr>
        <w:pStyle w:val="Heading4"/>
        <w:spacing w:before="0" w:beforeAutospacing="0" w:after="120" w:afterAutospacing="0"/>
      </w:pPr>
      <w:r w:rsidRPr="00173FC2">
        <w:t>NFPA No. 70 – National Electric Code (NEC).</w:t>
      </w:r>
    </w:p>
    <w:p w14:paraId="003E1299" w14:textId="77777777" w:rsidR="000E021E" w:rsidRPr="00173FC2" w:rsidRDefault="000E021E" w:rsidP="000E021E">
      <w:pPr>
        <w:pStyle w:val="Heading4"/>
        <w:spacing w:before="0" w:beforeAutospacing="0" w:after="120" w:afterAutospacing="0"/>
      </w:pPr>
      <w:r w:rsidRPr="00173FC2">
        <w:t>NFPA No. 72-2002 – National Fire Alarm Code.</w:t>
      </w:r>
    </w:p>
    <w:p w14:paraId="685C1B3F" w14:textId="77777777" w:rsidR="000E021E" w:rsidRPr="00173FC2" w:rsidRDefault="000E021E" w:rsidP="000E021E">
      <w:pPr>
        <w:pStyle w:val="Heading4"/>
        <w:spacing w:before="0" w:beforeAutospacing="0" w:after="120" w:afterAutospacing="0"/>
      </w:pPr>
      <w:r w:rsidRPr="00173FC2">
        <w:t>UL No. 50 – Cabinets and Boxes.</w:t>
      </w:r>
    </w:p>
    <w:p w14:paraId="308E2B69" w14:textId="77777777" w:rsidR="000E021E" w:rsidRPr="00173FC2" w:rsidRDefault="000E021E" w:rsidP="000E021E">
      <w:pPr>
        <w:pStyle w:val="Heading4"/>
        <w:spacing w:before="0" w:beforeAutospacing="0" w:after="120" w:afterAutospacing="0"/>
      </w:pPr>
      <w:r w:rsidRPr="00173FC2">
        <w:t>UL No. 864 – Control Units for Fire Protective Signaling Systems.</w:t>
      </w:r>
    </w:p>
    <w:p w14:paraId="5924361B" w14:textId="77777777" w:rsidR="000E021E" w:rsidRPr="00173FC2" w:rsidRDefault="000E021E" w:rsidP="000E021E">
      <w:pPr>
        <w:pStyle w:val="Heading4"/>
        <w:spacing w:before="0" w:beforeAutospacing="0" w:after="120" w:afterAutospacing="0"/>
      </w:pPr>
      <w:r w:rsidRPr="00173FC2">
        <w:t>UL No. 1481 – Power Supplies for Fire Protective Signaling Systems.</w:t>
      </w:r>
    </w:p>
    <w:p w14:paraId="5D3C9747" w14:textId="77777777" w:rsidR="000E021E" w:rsidRPr="00173FC2" w:rsidRDefault="000E021E" w:rsidP="000E021E">
      <w:pPr>
        <w:pStyle w:val="Heading4"/>
        <w:spacing w:before="0" w:beforeAutospacing="0" w:after="120" w:afterAutospacing="0"/>
      </w:pPr>
      <w:r w:rsidRPr="00173FC2">
        <w:t>Local and State Building Codes.</w:t>
      </w:r>
    </w:p>
    <w:p w14:paraId="78846717" w14:textId="77777777" w:rsidR="000E021E" w:rsidRPr="00173FC2" w:rsidRDefault="000E021E" w:rsidP="000E021E">
      <w:pPr>
        <w:pStyle w:val="Heading4"/>
        <w:spacing w:before="0" w:beforeAutospacing="0" w:after="120" w:afterAutospacing="0"/>
      </w:pPr>
      <w:r w:rsidRPr="00173FC2">
        <w:t>All requirements of the Authority Having Jurisdiction (AHJ).</w:t>
      </w:r>
    </w:p>
    <w:p w14:paraId="0A73D791" w14:textId="77777777" w:rsidR="000E021E" w:rsidRPr="00173FC2" w:rsidRDefault="000E021E" w:rsidP="000E021E">
      <w:pPr>
        <w:pStyle w:val="Heading3"/>
        <w:spacing w:after="120"/>
      </w:pPr>
      <w:r w:rsidRPr="00173FC2">
        <w:t xml:space="preserve">Approvals. </w:t>
      </w:r>
      <w:r w:rsidR="006747E3">
        <w:t xml:space="preserve"> </w:t>
      </w:r>
      <w:r w:rsidRPr="00173FC2">
        <w:t>The system shall have the following UL listings:</w:t>
      </w:r>
    </w:p>
    <w:p w14:paraId="1921930B" w14:textId="77777777" w:rsidR="000E021E" w:rsidRPr="00173FC2" w:rsidRDefault="000E021E" w:rsidP="000E021E">
      <w:pPr>
        <w:pStyle w:val="Heading4"/>
        <w:spacing w:before="0" w:beforeAutospacing="0" w:after="120" w:afterAutospacing="0"/>
      </w:pPr>
      <w:r w:rsidRPr="00173FC2">
        <w:t>No. 864 Control Units for Fire Protective Signaling Systems (9</w:t>
      </w:r>
      <w:r w:rsidRPr="00173FC2">
        <w:rPr>
          <w:vertAlign w:val="superscript"/>
        </w:rPr>
        <w:t>th</w:t>
      </w:r>
      <w:r w:rsidRPr="00173FC2">
        <w:t xml:space="preserve"> edition</w:t>
      </w:r>
      <w:r>
        <w:t xml:space="preserve"> </w:t>
      </w:r>
      <w:r w:rsidRPr="00173FC2">
        <w:t>/ Ancillary listing)</w:t>
      </w:r>
    </w:p>
    <w:p w14:paraId="3812DDC5" w14:textId="77777777" w:rsidR="009A04BB" w:rsidRPr="00B077E9" w:rsidRDefault="00426D82" w:rsidP="0044055E">
      <w:pPr>
        <w:pStyle w:val="Heading2"/>
        <w:spacing w:after="120"/>
      </w:pPr>
      <w:bookmarkStart w:id="5" w:name="_Toc274643911"/>
      <w:r>
        <w:t xml:space="preserve">1.4 </w:t>
      </w:r>
      <w:r w:rsidR="009A04BB" w:rsidRPr="00B077E9">
        <w:t>GUARANTY</w:t>
      </w:r>
      <w:bookmarkEnd w:id="5"/>
      <w:r w:rsidR="003E0A9B" w:rsidRPr="00B077E9">
        <w:fldChar w:fldCharType="begin"/>
      </w:r>
      <w:r w:rsidR="009A04BB" w:rsidRPr="00B077E9">
        <w:instrText xml:space="preserve"> XE “GUARANTY” </w:instrText>
      </w:r>
      <w:r w:rsidR="003E0A9B" w:rsidRPr="00B077E9">
        <w:fldChar w:fldCharType="end"/>
      </w:r>
    </w:p>
    <w:p w14:paraId="46D2A110" w14:textId="77777777" w:rsidR="009A04BB" w:rsidRDefault="009A04BB" w:rsidP="00426D82">
      <w:pPr>
        <w:pStyle w:val="Heading3"/>
        <w:numPr>
          <w:ilvl w:val="2"/>
          <w:numId w:val="7"/>
        </w:numPr>
      </w:pPr>
      <w:r w:rsidRPr="00B077E9">
        <w:t>All work performed and all material and equipment furnished under this contract shall be free from defects and shall remain so for a period of at least one (1) year from the date of acceptance.  The full cost of maintenance, labor and materials required to correct any defect during this one-year period shall be included in the submittal bid.</w:t>
      </w:r>
    </w:p>
    <w:p w14:paraId="1979BC21" w14:textId="77777777" w:rsidR="00511DFB" w:rsidRPr="00B077E9" w:rsidRDefault="00426D82" w:rsidP="0044055E">
      <w:pPr>
        <w:pStyle w:val="Heading2"/>
        <w:spacing w:after="120"/>
      </w:pPr>
      <w:bookmarkStart w:id="6" w:name="_Toc274643912"/>
      <w:r>
        <w:t xml:space="preserve">1.5 </w:t>
      </w:r>
      <w:r w:rsidR="00B077E9" w:rsidRPr="00B077E9">
        <w:t>INTERACTIVE FIREFIGHTERS’ DISPLAY</w:t>
      </w:r>
      <w:r w:rsidR="001D2F82" w:rsidRPr="00B077E9">
        <w:t xml:space="preserve"> PERFORMANCE</w:t>
      </w:r>
      <w:bookmarkEnd w:id="6"/>
    </w:p>
    <w:p w14:paraId="6E33053E" w14:textId="77777777" w:rsidR="00A54D5B" w:rsidRPr="00173FC2" w:rsidRDefault="00A54D5B" w:rsidP="00426D82">
      <w:pPr>
        <w:pStyle w:val="Heading3"/>
        <w:numPr>
          <w:ilvl w:val="2"/>
          <w:numId w:val="8"/>
        </w:numPr>
      </w:pPr>
      <w:r w:rsidRPr="00173FC2">
        <w:t xml:space="preserve">The network will interface and report the individually monitored system’s </w:t>
      </w:r>
      <w:r w:rsidR="00173FC2" w:rsidRPr="00173FC2">
        <w:t>alarm status</w:t>
      </w:r>
      <w:r w:rsidRPr="00173FC2">
        <w:t xml:space="preserve"> via a user-friendly Graphical User Interface (GUI) based software.</w:t>
      </w:r>
    </w:p>
    <w:p w14:paraId="365D11C3" w14:textId="63B5663C" w:rsidR="000408DC" w:rsidRPr="004B6EE1" w:rsidRDefault="00A54D5B" w:rsidP="0044055E">
      <w:pPr>
        <w:pStyle w:val="Heading3"/>
        <w:spacing w:after="120"/>
      </w:pPr>
      <w:r w:rsidRPr="004B6EE1">
        <w:t>The software shall operate under Microsoft</w:t>
      </w:r>
      <w:r w:rsidRPr="004B6EE1">
        <w:rPr>
          <w:vertAlign w:val="superscript"/>
        </w:rPr>
        <w:t>®</w:t>
      </w:r>
      <w:r w:rsidRPr="004B6EE1">
        <w:t xml:space="preserve"> Windows</w:t>
      </w:r>
      <w:r w:rsidRPr="004B6EE1">
        <w:rPr>
          <w:vertAlign w:val="superscript"/>
        </w:rPr>
        <w:t>®</w:t>
      </w:r>
      <w:r w:rsidRPr="004B6EE1">
        <w:t xml:space="preserve"> </w:t>
      </w:r>
      <w:r w:rsidR="00AE09FA">
        <w:t>10</w:t>
      </w:r>
      <w:r w:rsidR="00331AB5">
        <w:t xml:space="preserve"> </w:t>
      </w:r>
      <w:r w:rsidR="004B6EE1" w:rsidRPr="004B6EE1">
        <w:t>platform</w:t>
      </w:r>
      <w:r w:rsidRPr="004B6EE1">
        <w:t xml:space="preserve"> as manufactured by Microsoft Corporation.</w:t>
      </w:r>
    </w:p>
    <w:p w14:paraId="2B7F3198" w14:textId="77777777" w:rsidR="000408DC" w:rsidRPr="008A1253" w:rsidRDefault="00FE0B7F" w:rsidP="0044055E">
      <w:pPr>
        <w:pStyle w:val="Heading3"/>
        <w:spacing w:after="120"/>
      </w:pPr>
      <w:r w:rsidRPr="008A1253">
        <w:t>The GUI based software must be capable of</w:t>
      </w:r>
      <w:r w:rsidR="00A54D5B" w:rsidRPr="008A1253">
        <w:t xml:space="preserve"> graphica</w:t>
      </w:r>
      <w:r w:rsidRPr="008A1253">
        <w:t>l</w:t>
      </w:r>
      <w:r w:rsidR="00A54D5B" w:rsidRPr="008A1253">
        <w:t>l</w:t>
      </w:r>
      <w:r w:rsidRPr="008A1253">
        <w:t>y representing</w:t>
      </w:r>
      <w:r w:rsidR="00A54D5B" w:rsidRPr="008A1253">
        <w:t xml:space="preserve"> </w:t>
      </w:r>
      <w:r w:rsidR="0055033C" w:rsidRPr="008A1253">
        <w:t>the</w:t>
      </w:r>
      <w:r w:rsidR="00A54D5B" w:rsidRPr="008A1253">
        <w:t xml:space="preserve"> facility being monitored with floor plans and icons </w:t>
      </w:r>
      <w:r w:rsidR="001D2F82" w:rsidRPr="008A1253">
        <w:t>depicting</w:t>
      </w:r>
      <w:r w:rsidR="00A54D5B" w:rsidRPr="008A1253">
        <w:t xml:space="preserve"> the actual locations of the </w:t>
      </w:r>
      <w:r w:rsidR="008A1253" w:rsidRPr="008A1253">
        <w:t>fire alarm device</w:t>
      </w:r>
      <w:r w:rsidR="00A54D5B" w:rsidRPr="008A1253">
        <w:t xml:space="preserve"> locations.</w:t>
      </w:r>
    </w:p>
    <w:p w14:paraId="499E6032" w14:textId="77777777" w:rsidR="00FE0B7F" w:rsidRPr="00331AB5" w:rsidRDefault="00FE0B7F" w:rsidP="0044055E">
      <w:pPr>
        <w:pStyle w:val="Heading3"/>
        <w:spacing w:after="120"/>
      </w:pPr>
      <w:r w:rsidRPr="00331AB5">
        <w:t xml:space="preserve">The software shall </w:t>
      </w:r>
      <w:r w:rsidR="001D2F82" w:rsidRPr="00331AB5">
        <w:t>use</w:t>
      </w:r>
      <w:r w:rsidRPr="00331AB5">
        <w:t xml:space="preserve"> a </w:t>
      </w:r>
      <w:r w:rsidR="00331AB5" w:rsidRPr="00331AB5">
        <w:t>1</w:t>
      </w:r>
      <w:r w:rsidR="00BF2F6D">
        <w:t>920</w:t>
      </w:r>
      <w:r w:rsidR="001422EE">
        <w:t xml:space="preserve"> pixel</w:t>
      </w:r>
      <w:r w:rsidRPr="00331AB5">
        <w:t xml:space="preserve"> </w:t>
      </w:r>
      <w:r w:rsidR="001422EE">
        <w:t>x</w:t>
      </w:r>
      <w:r w:rsidRPr="00331AB5">
        <w:t xml:space="preserve"> </w:t>
      </w:r>
      <w:r w:rsidR="00331AB5" w:rsidRPr="00331AB5">
        <w:t>10</w:t>
      </w:r>
      <w:r w:rsidR="00BF2F6D">
        <w:t>80</w:t>
      </w:r>
      <w:r w:rsidR="001422EE">
        <w:t xml:space="preserve"> pixel</w:t>
      </w:r>
      <w:r w:rsidRPr="00331AB5">
        <w:t xml:space="preserve"> GUI display capable of showing a large primary floor plan display, a </w:t>
      </w:r>
      <w:r w:rsidR="00331AB5" w:rsidRPr="00331AB5">
        <w:t>site plan</w:t>
      </w:r>
      <w:r w:rsidRPr="00331AB5">
        <w:t xml:space="preserve"> representative of a</w:t>
      </w:r>
      <w:r w:rsidR="00331AB5" w:rsidRPr="00331AB5">
        <w:t>n</w:t>
      </w:r>
      <w:r w:rsidRPr="00331AB5">
        <w:t xml:space="preserve"> </w:t>
      </w:r>
      <w:r w:rsidR="00331AB5" w:rsidRPr="00331AB5">
        <w:t>aerial</w:t>
      </w:r>
      <w:r w:rsidRPr="00331AB5">
        <w:t xml:space="preserve"> view of the </w:t>
      </w:r>
      <w:r w:rsidR="00331AB5" w:rsidRPr="00331AB5">
        <w:t>facility</w:t>
      </w:r>
      <w:r w:rsidR="00136E24">
        <w:t>.</w:t>
      </w:r>
    </w:p>
    <w:p w14:paraId="5BDD3F0C" w14:textId="77777777" w:rsidR="00FE0B7F" w:rsidRPr="00331AB5" w:rsidRDefault="006D0582" w:rsidP="0044055E">
      <w:pPr>
        <w:pStyle w:val="Heading3"/>
        <w:spacing w:after="120"/>
      </w:pPr>
      <w:r w:rsidRPr="00331AB5">
        <w:t>The software shall permit auto</w:t>
      </w:r>
      <w:r w:rsidR="00FE0B7F" w:rsidRPr="00331AB5">
        <w:t xml:space="preserve">matic </w:t>
      </w:r>
      <w:r w:rsidRPr="00331AB5">
        <w:t xml:space="preserve">navigation to the screen containing </w:t>
      </w:r>
      <w:r w:rsidR="001D2F82" w:rsidRPr="00331AB5">
        <w:t>an</w:t>
      </w:r>
      <w:r w:rsidRPr="00331AB5">
        <w:t xml:space="preserve"> icon </w:t>
      </w:r>
      <w:r w:rsidR="00FE0B7F" w:rsidRPr="00331AB5">
        <w:t>that represents</w:t>
      </w:r>
      <w:r w:rsidRPr="00331AB5">
        <w:t xml:space="preserve"> the </w:t>
      </w:r>
      <w:r w:rsidR="00331AB5" w:rsidRPr="00331AB5">
        <w:t xml:space="preserve">first </w:t>
      </w:r>
      <w:r w:rsidR="0043319E">
        <w:t>fire alarm device</w:t>
      </w:r>
      <w:r w:rsidR="00331AB5" w:rsidRPr="00331AB5">
        <w:t xml:space="preserve"> in alarm</w:t>
      </w:r>
      <w:r w:rsidRPr="00331AB5">
        <w:t xml:space="preserve"> in the event of an off-normal condition.</w:t>
      </w:r>
    </w:p>
    <w:p w14:paraId="51C883E1" w14:textId="77777777" w:rsidR="00FE0B7F" w:rsidRPr="00331AB5" w:rsidRDefault="006D0582" w:rsidP="0044055E">
      <w:pPr>
        <w:pStyle w:val="Heading3"/>
        <w:spacing w:after="120"/>
      </w:pPr>
      <w:r w:rsidRPr="00331AB5">
        <w:t xml:space="preserve">The </w:t>
      </w:r>
      <w:r w:rsidR="0043319E">
        <w:t>fire alarm device</w:t>
      </w:r>
      <w:r w:rsidR="00FE0B7F" w:rsidRPr="00331AB5">
        <w:t xml:space="preserve"> </w:t>
      </w:r>
      <w:r w:rsidRPr="00331AB5">
        <w:t xml:space="preserve">icon shall </w:t>
      </w:r>
      <w:r w:rsidR="00331AB5" w:rsidRPr="00331AB5">
        <w:t>be visible only when it is in an alarm</w:t>
      </w:r>
      <w:r w:rsidR="001422EE">
        <w:t xml:space="preserve"> (or active)</w:t>
      </w:r>
      <w:r w:rsidR="00331AB5" w:rsidRPr="00331AB5">
        <w:t xml:space="preserve"> condition</w:t>
      </w:r>
      <w:r w:rsidRPr="00331AB5">
        <w:t>.</w:t>
      </w:r>
    </w:p>
    <w:p w14:paraId="14782462" w14:textId="77777777" w:rsidR="008A1253" w:rsidRDefault="008A1253" w:rsidP="0044055E">
      <w:pPr>
        <w:pStyle w:val="Heading3"/>
        <w:spacing w:after="120"/>
      </w:pPr>
      <w:r w:rsidRPr="00331AB5">
        <w:t>The software shall</w:t>
      </w:r>
      <w:r>
        <w:t xml:space="preserve"> display the activated smoke detectors in a time sequence to track smoke progression.</w:t>
      </w:r>
    </w:p>
    <w:p w14:paraId="60188EAE" w14:textId="77777777" w:rsidR="006D0582" w:rsidRPr="00331AB5" w:rsidRDefault="006D0582" w:rsidP="0044055E">
      <w:pPr>
        <w:pStyle w:val="Heading3"/>
        <w:spacing w:after="120"/>
      </w:pPr>
      <w:r w:rsidRPr="00331AB5">
        <w:t xml:space="preserve">The software shall allow the importation of externally developed floor plans in </w:t>
      </w:r>
      <w:r w:rsidR="0034673E">
        <w:t xml:space="preserve">Drawing Exchange Forman (DXF), </w:t>
      </w:r>
      <w:r w:rsidRPr="00331AB5">
        <w:t xml:space="preserve">Windows Metafile (WMF), </w:t>
      </w:r>
      <w:r w:rsidRPr="009944C8">
        <w:t>JPEG (JPG),</w:t>
      </w:r>
      <w:r w:rsidRPr="00331AB5">
        <w:t xml:space="preserve"> Graphics Interchange Format (GIF) and Bitmap (BMP) format.</w:t>
      </w:r>
    </w:p>
    <w:p w14:paraId="29268334" w14:textId="77777777" w:rsidR="00331AB5" w:rsidRPr="00084E38" w:rsidRDefault="006D0582" w:rsidP="0044055E">
      <w:pPr>
        <w:pStyle w:val="Heading3"/>
        <w:spacing w:after="120"/>
      </w:pPr>
      <w:r w:rsidRPr="00084E38">
        <w:t>The software shall provide</w:t>
      </w:r>
      <w:r w:rsidR="00331AB5" w:rsidRPr="00084E38">
        <w:t xml:space="preserve"> </w:t>
      </w:r>
      <w:r w:rsidR="00670AB9" w:rsidRPr="00084E38">
        <w:t>an</w:t>
      </w:r>
      <w:r w:rsidR="00331AB5" w:rsidRPr="00084E38">
        <w:t xml:space="preserve"> </w:t>
      </w:r>
      <w:r w:rsidR="00084E38" w:rsidRPr="00084E38">
        <w:t>intuitive</w:t>
      </w:r>
      <w:r w:rsidR="00331AB5" w:rsidRPr="00084E38">
        <w:t xml:space="preserve"> and easy way to navigate to different screens representing floors and areas </w:t>
      </w:r>
      <w:r w:rsidR="007C4025">
        <w:t>with</w:t>
      </w:r>
      <w:r w:rsidR="00331AB5" w:rsidRPr="00084E38">
        <w:t>in a facility</w:t>
      </w:r>
      <w:r w:rsidR="001422EE">
        <w:t>.</w:t>
      </w:r>
    </w:p>
    <w:p w14:paraId="45841B23" w14:textId="77777777" w:rsidR="001D2F82" w:rsidRDefault="001D2F82" w:rsidP="001D2F82">
      <w:pPr>
        <w:pStyle w:val="Heading3"/>
        <w:spacing w:after="120"/>
      </w:pPr>
      <w:r w:rsidRPr="00084E38">
        <w:t>The</w:t>
      </w:r>
      <w:r w:rsidR="00195A54" w:rsidRPr="00084E38">
        <w:t xml:space="preserve"> system shall provide for continuous monitoring of all </w:t>
      </w:r>
      <w:r w:rsidR="00331AB5" w:rsidRPr="00084E38">
        <w:t>fire alarm</w:t>
      </w:r>
      <w:r w:rsidR="00195A54" w:rsidRPr="00084E38">
        <w:t xml:space="preserve"> conditions regardless of the current activity displayed on the screen.</w:t>
      </w:r>
    </w:p>
    <w:p w14:paraId="7811DEDC" w14:textId="77777777" w:rsidR="007C4025" w:rsidRPr="007C4025" w:rsidRDefault="007C4025" w:rsidP="007C4025"/>
    <w:p w14:paraId="609F9342" w14:textId="77777777" w:rsidR="007C4025" w:rsidRDefault="007C4025" w:rsidP="007C4025">
      <w:pPr>
        <w:pStyle w:val="Heading3"/>
      </w:pPr>
      <w:r>
        <w:t>The software shall allow icons that represent hazardous materials stored in a facility.</w:t>
      </w:r>
    </w:p>
    <w:p w14:paraId="64E13632" w14:textId="77777777" w:rsidR="007C4025" w:rsidRPr="007C4025" w:rsidRDefault="007C4025" w:rsidP="007C4025"/>
    <w:p w14:paraId="2EE91998" w14:textId="77777777" w:rsidR="007C4025" w:rsidRDefault="007C4025" w:rsidP="007C4025">
      <w:pPr>
        <w:pStyle w:val="Heading3"/>
      </w:pPr>
      <w:r>
        <w:t>The software shall provide a screen that displays preprogrammed building contact information.</w:t>
      </w:r>
    </w:p>
    <w:p w14:paraId="3F87B89B" w14:textId="77777777" w:rsidR="007C4025" w:rsidRPr="007C4025" w:rsidRDefault="007C4025" w:rsidP="007C4025"/>
    <w:p w14:paraId="54C1EAB9" w14:textId="77777777" w:rsidR="007C4025" w:rsidRDefault="007C4025" w:rsidP="007C4025">
      <w:pPr>
        <w:pStyle w:val="Heading3"/>
      </w:pPr>
      <w:r>
        <w:t>The software shall provide a screen the displays building occupancy and other general building information.</w:t>
      </w:r>
    </w:p>
    <w:p w14:paraId="2E56A1EF" w14:textId="77777777" w:rsidR="007C4025" w:rsidRPr="007C4025" w:rsidRDefault="007C4025" w:rsidP="007C4025"/>
    <w:p w14:paraId="4C8F28C9" w14:textId="77777777" w:rsidR="007C4025" w:rsidRDefault="007C4025" w:rsidP="007C4025">
      <w:pPr>
        <w:pStyle w:val="Heading3"/>
      </w:pPr>
      <w:r>
        <w:t>The software shall allow a site plan to be imported that shows an aerial view of the facility.</w:t>
      </w:r>
    </w:p>
    <w:p w14:paraId="2B1C947E" w14:textId="77777777" w:rsidR="007C4025" w:rsidRPr="007C4025" w:rsidRDefault="007C4025" w:rsidP="007C4025"/>
    <w:p w14:paraId="027967B7" w14:textId="77777777" w:rsidR="007C4025" w:rsidRDefault="007C4025" w:rsidP="007C4025">
      <w:pPr>
        <w:pStyle w:val="Heading3"/>
      </w:pPr>
      <w:r>
        <w:t xml:space="preserve">The software shall display all active </w:t>
      </w:r>
      <w:r w:rsidR="001422EE">
        <w:t xml:space="preserve">fire, supervisory, and security </w:t>
      </w:r>
      <w:r>
        <w:t>events within an event list.</w:t>
      </w:r>
    </w:p>
    <w:p w14:paraId="068C84F7" w14:textId="77777777" w:rsidR="00136E24" w:rsidRDefault="00136E24" w:rsidP="00136E24"/>
    <w:p w14:paraId="57D5B506" w14:textId="77777777" w:rsidR="007C4025" w:rsidRDefault="00875931" w:rsidP="00426D82">
      <w:pPr>
        <w:pStyle w:val="Heading3"/>
      </w:pPr>
      <w:r>
        <w:t xml:space="preserve">The software shall display the ability to </w:t>
      </w:r>
      <w:r w:rsidR="009944C8">
        <w:t xml:space="preserve">allow the user to </w:t>
      </w:r>
      <w:r>
        <w:t>zoom</w:t>
      </w:r>
      <w:r w:rsidR="00136E24">
        <w:t xml:space="preserve"> in</w:t>
      </w:r>
      <w:r>
        <w:t xml:space="preserve"> and </w:t>
      </w:r>
      <w:r w:rsidR="00136E24">
        <w:t>out</w:t>
      </w:r>
      <w:r>
        <w:t xml:space="preserve"> on the</w:t>
      </w:r>
      <w:r w:rsidR="009944C8">
        <w:t xml:space="preserve"> current</w:t>
      </w:r>
      <w:r>
        <w:t xml:space="preserve"> floor-plans utilizing embedded icons on the screen.</w:t>
      </w:r>
    </w:p>
    <w:p w14:paraId="3C8E87FA" w14:textId="77777777" w:rsidR="00875931" w:rsidRPr="00875931" w:rsidRDefault="00875931" w:rsidP="00875931"/>
    <w:p w14:paraId="43036673" w14:textId="77777777" w:rsidR="00136E24" w:rsidRDefault="00875931" w:rsidP="00426D82">
      <w:pPr>
        <w:pStyle w:val="Heading3"/>
      </w:pPr>
      <w:r>
        <w:t>The software shall have the ability to click and drag the screen to provide the ‘</w:t>
      </w:r>
      <w:r w:rsidR="00136E24">
        <w:t>Pan</w:t>
      </w:r>
      <w:r w:rsidR="009944C8">
        <w:t>ning</w:t>
      </w:r>
      <w:r>
        <w:t>’ ability on the floor-plans.</w:t>
      </w:r>
    </w:p>
    <w:p w14:paraId="747E2171" w14:textId="77777777" w:rsidR="00875931" w:rsidRPr="00875931" w:rsidRDefault="00875931" w:rsidP="00875931"/>
    <w:p w14:paraId="25D5D9D3" w14:textId="77777777" w:rsidR="00136E24" w:rsidRDefault="00875931" w:rsidP="00426D82">
      <w:pPr>
        <w:pStyle w:val="Heading3"/>
      </w:pPr>
      <w:r>
        <w:t>An o</w:t>
      </w:r>
      <w:r w:rsidR="00136E24">
        <w:t>verview</w:t>
      </w:r>
      <w:r>
        <w:t xml:space="preserve"> shall be display on the screen </w:t>
      </w:r>
      <w:r w:rsidR="00E36F70">
        <w:t>indicating the specific area of zoom present on the floor-plans to the operator.</w:t>
      </w:r>
    </w:p>
    <w:p w14:paraId="18122B2D" w14:textId="77777777" w:rsidR="00875931" w:rsidRPr="00875931" w:rsidRDefault="00875931" w:rsidP="00875931"/>
    <w:p w14:paraId="0C0F27AE" w14:textId="77777777" w:rsidR="009114F9" w:rsidRDefault="00E36F70" w:rsidP="000E021E">
      <w:pPr>
        <w:pStyle w:val="Heading3"/>
      </w:pPr>
      <w:r>
        <w:t>The screen shall display an embedded icon indicating the real-time connections status of the gateway.</w:t>
      </w:r>
    </w:p>
    <w:p w14:paraId="3C71F8E1" w14:textId="77777777" w:rsidR="009114F9" w:rsidRDefault="009114F9" w:rsidP="009114F9">
      <w:pPr>
        <w:pStyle w:val="Heading3"/>
      </w:pPr>
      <w:r>
        <w:t>The software shall display MSDS information if imported for the specific Hazmat symbol.</w:t>
      </w:r>
    </w:p>
    <w:p w14:paraId="7B65B231" w14:textId="77777777" w:rsidR="00D86B05" w:rsidRDefault="00D86B05" w:rsidP="00D86B05">
      <w:pPr>
        <w:pStyle w:val="Heading3"/>
        <w:numPr>
          <w:ilvl w:val="0"/>
          <w:numId w:val="0"/>
        </w:numPr>
      </w:pPr>
    </w:p>
    <w:p w14:paraId="0771F592" w14:textId="77777777" w:rsidR="00D86B05" w:rsidRDefault="00D86B05" w:rsidP="00D86B05">
      <w:pPr>
        <w:pStyle w:val="Heading3"/>
      </w:pPr>
      <w:r>
        <w:t xml:space="preserve"> </w:t>
      </w:r>
      <w:r w:rsidR="009114F9">
        <w:t>The system shall allow the printing of any screen if an active printer in found on the system.</w:t>
      </w:r>
    </w:p>
    <w:p w14:paraId="39E68794" w14:textId="77777777" w:rsidR="00D86B05" w:rsidRDefault="00D86B05" w:rsidP="00D86B05">
      <w:pPr>
        <w:pStyle w:val="Heading1"/>
        <w:numPr>
          <w:ilvl w:val="0"/>
          <w:numId w:val="0"/>
        </w:numPr>
        <w:spacing w:after="120"/>
      </w:pPr>
    </w:p>
    <w:p w14:paraId="5BEC12AE" w14:textId="77777777" w:rsidR="00DA7548" w:rsidRPr="004B6EE1" w:rsidRDefault="009A04BB" w:rsidP="0044055E">
      <w:pPr>
        <w:pStyle w:val="Heading1"/>
        <w:spacing w:after="120"/>
      </w:pPr>
      <w:bookmarkStart w:id="7" w:name="_Toc274643913"/>
      <w:r w:rsidRPr="004B6EE1">
        <w:t>SYSTEM COMPONENTS</w:t>
      </w:r>
      <w:bookmarkEnd w:id="7"/>
    </w:p>
    <w:p w14:paraId="0A9575DB" w14:textId="77777777" w:rsidR="00856BDE" w:rsidRPr="004B6EE1" w:rsidRDefault="00426D82" w:rsidP="0044055E">
      <w:pPr>
        <w:pStyle w:val="Heading2"/>
        <w:spacing w:after="120"/>
      </w:pPr>
      <w:bookmarkStart w:id="8" w:name="_Toc274643914"/>
      <w:r>
        <w:t xml:space="preserve">2.1 </w:t>
      </w:r>
      <w:r w:rsidR="00856BDE" w:rsidRPr="004B6EE1">
        <w:t>GENERAL</w:t>
      </w:r>
      <w:bookmarkEnd w:id="8"/>
    </w:p>
    <w:p w14:paraId="22D70177" w14:textId="77777777" w:rsidR="00EF749F" w:rsidRPr="004B6EE1" w:rsidRDefault="00DA7548" w:rsidP="00856BDE">
      <w:pPr>
        <w:pStyle w:val="Heading3"/>
        <w:spacing w:after="120"/>
      </w:pPr>
      <w:r w:rsidRPr="004B6EE1">
        <w:t>The product(s) shall be manufactured by NOTIFIER</w:t>
      </w:r>
      <w:r w:rsidRPr="004B6EE1">
        <w:rPr>
          <w:vertAlign w:val="superscript"/>
        </w:rPr>
        <w:t>®</w:t>
      </w:r>
      <w:r w:rsidRPr="004B6EE1">
        <w:t>.  Model numbers specified are those of NOTIFIER</w:t>
      </w:r>
      <w:r w:rsidRPr="004B6EE1">
        <w:rPr>
          <w:vertAlign w:val="superscript"/>
        </w:rPr>
        <w:t>®</w:t>
      </w:r>
      <w:r w:rsidRPr="004B6EE1">
        <w:t xml:space="preserve"> and are to establish the minimum standard of operating characteristics and quality.  </w:t>
      </w:r>
    </w:p>
    <w:p w14:paraId="2D6000D5" w14:textId="77777777" w:rsidR="00DA7548" w:rsidRPr="004B6EE1" w:rsidRDefault="00DA7548" w:rsidP="00856BDE">
      <w:pPr>
        <w:pStyle w:val="Heading3"/>
        <w:spacing w:after="120"/>
      </w:pPr>
      <w:r w:rsidRPr="004B6EE1">
        <w:t>Substitute equipment proposed as equal to the equipment specified herein shall meet or exceed the minimum specified standard.  For equipment other than that specified, the contractor shall supply proof that such substitute equipment equals or exceeds the features, functions, performance, and quality of the specified equipment.</w:t>
      </w:r>
    </w:p>
    <w:p w14:paraId="570CB39C" w14:textId="77777777" w:rsidR="00DA7548" w:rsidRPr="004B6EE1" w:rsidRDefault="00DA7548" w:rsidP="00856BDE">
      <w:pPr>
        <w:pStyle w:val="Heading3"/>
        <w:spacing w:after="120"/>
      </w:pPr>
      <w:r w:rsidRPr="004B6EE1">
        <w:t>All equipment and components shall be new, and the manufacturer’s current model.  The materials, equipment and devices shall be tested and listed by a nationally recognized approval agency.</w:t>
      </w:r>
    </w:p>
    <w:p w14:paraId="1D534569" w14:textId="77777777" w:rsidR="00DA7548" w:rsidRPr="00BA5014" w:rsidRDefault="00CC0976" w:rsidP="0044055E">
      <w:pPr>
        <w:pStyle w:val="Heading2"/>
        <w:spacing w:after="120"/>
      </w:pPr>
      <w:bookmarkStart w:id="9" w:name="_Toc274643915"/>
      <w:r>
        <w:t xml:space="preserve">2.2 </w:t>
      </w:r>
      <w:r w:rsidR="00B44C55">
        <w:t>INTERACTIVE DISPLAY</w:t>
      </w:r>
      <w:bookmarkEnd w:id="9"/>
    </w:p>
    <w:p w14:paraId="1E9A898A" w14:textId="77777777" w:rsidR="00EF749F" w:rsidRPr="00084E38" w:rsidRDefault="00DA7548" w:rsidP="00CC0976">
      <w:pPr>
        <w:pStyle w:val="Heading3"/>
        <w:numPr>
          <w:ilvl w:val="2"/>
          <w:numId w:val="9"/>
        </w:numPr>
      </w:pPr>
      <w:r w:rsidRPr="00084E38">
        <w:t xml:space="preserve">The system shall be an </w:t>
      </w:r>
      <w:r w:rsidR="00084E38" w:rsidRPr="00084E38">
        <w:t>ONYX FirstVision</w:t>
      </w:r>
      <w:r w:rsidR="001422EE">
        <w:t>™</w:t>
      </w:r>
      <w:r w:rsidRPr="00084E38">
        <w:t xml:space="preserve">. </w:t>
      </w:r>
    </w:p>
    <w:p w14:paraId="299B360C" w14:textId="15566D4E" w:rsidR="00EF749F" w:rsidRPr="00084E38" w:rsidRDefault="00DA7548" w:rsidP="0044055E">
      <w:pPr>
        <w:pStyle w:val="Heading3"/>
        <w:spacing w:after="120"/>
      </w:pPr>
      <w:r w:rsidRPr="00084E38">
        <w:t xml:space="preserve"> The system shall operate on an UL listed </w:t>
      </w:r>
      <w:r w:rsidR="00084E38" w:rsidRPr="00084E38">
        <w:t xml:space="preserve">Embedded </w:t>
      </w:r>
      <w:r w:rsidR="00084E38">
        <w:t>platform</w:t>
      </w:r>
      <w:r w:rsidRPr="00084E38">
        <w:t xml:space="preserve"> operating at no less than </w:t>
      </w:r>
      <w:r w:rsidR="00A21071">
        <w:t>1.6 GHz</w:t>
      </w:r>
      <w:r w:rsidRPr="00084E38">
        <w:t xml:space="preserve"> on the Microsoft</w:t>
      </w:r>
      <w:r w:rsidRPr="00084E38">
        <w:rPr>
          <w:vertAlign w:val="superscript"/>
        </w:rPr>
        <w:t>®</w:t>
      </w:r>
      <w:r w:rsidRPr="00084E38">
        <w:t xml:space="preserve"> Windows</w:t>
      </w:r>
      <w:r w:rsidRPr="00084E38">
        <w:rPr>
          <w:vertAlign w:val="superscript"/>
        </w:rPr>
        <w:t>®</w:t>
      </w:r>
      <w:r w:rsidRPr="00084E38">
        <w:t xml:space="preserve"> </w:t>
      </w:r>
      <w:r w:rsidR="00AE09FA">
        <w:t>10</w:t>
      </w:r>
      <w:r w:rsidR="009F38DB">
        <w:t xml:space="preserve"> </w:t>
      </w:r>
      <w:r w:rsidR="008A1253" w:rsidRPr="00084E38">
        <w:t>Embedded</w:t>
      </w:r>
      <w:r w:rsidRPr="00084E38">
        <w:t xml:space="preserve"> platform</w:t>
      </w:r>
      <w:r w:rsidR="009F38DB">
        <w:t>s</w:t>
      </w:r>
      <w:r w:rsidRPr="00084E38">
        <w:t xml:space="preserve">.  </w:t>
      </w:r>
    </w:p>
    <w:p w14:paraId="427525B4" w14:textId="77777777" w:rsidR="00DA7548" w:rsidRPr="00023504" w:rsidRDefault="00DA7548" w:rsidP="0044055E">
      <w:pPr>
        <w:pStyle w:val="Heading3"/>
        <w:spacing w:after="120"/>
      </w:pPr>
      <w:r w:rsidRPr="00023504">
        <w:t xml:space="preserve">The </w:t>
      </w:r>
      <w:r w:rsidR="00084E38" w:rsidRPr="00023504">
        <w:t>Embedded platform</w:t>
      </w:r>
      <w:r w:rsidRPr="00023504">
        <w:t xml:space="preserve"> shall have: no less than </w:t>
      </w:r>
      <w:r w:rsidR="00A21071">
        <w:t>2</w:t>
      </w:r>
      <w:r w:rsidR="00444D83">
        <w:t xml:space="preserve"> GB</w:t>
      </w:r>
      <w:r w:rsidRPr="00023504">
        <w:t xml:space="preserve"> of RAM, a </w:t>
      </w:r>
      <w:r w:rsidR="001422EE">
        <w:t>flash</w:t>
      </w:r>
      <w:r w:rsidRPr="00023504">
        <w:t xml:space="preserve"> drive with no less than </w:t>
      </w:r>
      <w:r w:rsidR="00444D83">
        <w:t>8</w:t>
      </w:r>
      <w:r w:rsidR="00023504" w:rsidRPr="00023504">
        <w:t xml:space="preserve"> Gigabytes of storage space, </w:t>
      </w:r>
      <w:r w:rsidRPr="00023504">
        <w:t xml:space="preserve">100 Base-T Ethernet NIC card, </w:t>
      </w:r>
      <w:r w:rsidR="00084E38" w:rsidRPr="00023504">
        <w:t>and USB ports.</w:t>
      </w:r>
      <w:r w:rsidRPr="00023504">
        <w:t xml:space="preserve">  </w:t>
      </w:r>
    </w:p>
    <w:p w14:paraId="23343ED6" w14:textId="77777777" w:rsidR="009308EB" w:rsidRDefault="009308EB" w:rsidP="0044055E">
      <w:pPr>
        <w:pStyle w:val="Heading3"/>
        <w:spacing w:after="120"/>
      </w:pPr>
      <w:r>
        <w:t xml:space="preserve">The Embedded platform shall have a minimum </w:t>
      </w:r>
      <w:r w:rsidR="0034673E">
        <w:t>22</w:t>
      </w:r>
      <w:r>
        <w:t>” touch</w:t>
      </w:r>
      <w:r w:rsidR="00D86B05">
        <w:t>-</w:t>
      </w:r>
      <w:r>
        <w:t>screen display.</w:t>
      </w:r>
    </w:p>
    <w:p w14:paraId="265B666B" w14:textId="77777777" w:rsidR="009308EB" w:rsidRDefault="00DA7548" w:rsidP="0044055E">
      <w:pPr>
        <w:pStyle w:val="Heading3"/>
        <w:spacing w:after="120"/>
      </w:pPr>
      <w:r w:rsidRPr="00084E38">
        <w:t xml:space="preserve">The </w:t>
      </w:r>
      <w:r w:rsidR="00084E38" w:rsidRPr="00084E38">
        <w:t>Embedded platform</w:t>
      </w:r>
      <w:r w:rsidRPr="00084E38">
        <w:t xml:space="preserve"> </w:t>
      </w:r>
      <w:r w:rsidR="00136E24">
        <w:t xml:space="preserve">requires a </w:t>
      </w:r>
      <w:r w:rsidRPr="00084E38">
        <w:t>gateway</w:t>
      </w:r>
      <w:r w:rsidR="00136E24">
        <w:t xml:space="preserve"> (NFN-GW-EM</w:t>
      </w:r>
      <w:r w:rsidR="00444D83">
        <w:t>-3</w:t>
      </w:r>
      <w:r w:rsidR="00136E24">
        <w:t>)</w:t>
      </w:r>
      <w:r w:rsidRPr="00084E38">
        <w:t xml:space="preserve"> module to allow connection to the network it monitors as standard equipment.</w:t>
      </w:r>
    </w:p>
    <w:p w14:paraId="1B74E613" w14:textId="77777777" w:rsidR="009A24DC" w:rsidRPr="009A24DC" w:rsidRDefault="009A24DC" w:rsidP="009A24DC">
      <w:pPr>
        <w:pStyle w:val="Heading3"/>
      </w:pPr>
      <w:r>
        <w:t xml:space="preserve">The gateway shall connect to the network using </w:t>
      </w:r>
      <w:r w:rsidR="00565D33">
        <w:t xml:space="preserve">a </w:t>
      </w:r>
      <w:r>
        <w:t xml:space="preserve">TCP/IP Ethernet Infrastructure.  The Ethernet infrastructure shall consist of a hub/switch utilizing two standard RJ-45 Ethernet cables that will connect from the gateway to the hub/switch and from the hub/switch to the </w:t>
      </w:r>
      <w:r w:rsidRPr="00084E38">
        <w:t>ONYX FirstVision</w:t>
      </w:r>
      <w:r>
        <w:t xml:space="preserve">™ or an industry standard Ethernet cross-over cable connected between the gateway and </w:t>
      </w:r>
      <w:r w:rsidRPr="00084E38">
        <w:t>ONYX FirstVision</w:t>
      </w:r>
      <w:r>
        <w:t>™</w:t>
      </w:r>
      <w:r w:rsidRPr="00084E38">
        <w:t>.</w:t>
      </w:r>
    </w:p>
    <w:p w14:paraId="6EAB1A27" w14:textId="77777777" w:rsidR="009308EB" w:rsidRPr="004B6EE1" w:rsidRDefault="00DA7548" w:rsidP="009308EB">
      <w:pPr>
        <w:pStyle w:val="Heading4"/>
      </w:pPr>
      <w:r w:rsidRPr="00084E38">
        <w:t xml:space="preserve">  </w:t>
      </w:r>
      <w:r w:rsidR="009308EB" w:rsidRPr="004B6EE1">
        <w:t>A UL listed Ethernet Hub</w:t>
      </w:r>
      <w:r w:rsidR="00565D33">
        <w:t>/switch</w:t>
      </w:r>
      <w:r w:rsidR="009308EB" w:rsidRPr="004B6EE1">
        <w:t xml:space="preserve"> shall be provided for connection of multiple </w:t>
      </w:r>
      <w:r w:rsidR="00670AB9">
        <w:t>i</w:t>
      </w:r>
      <w:r w:rsidR="009308EB">
        <w:t>nteractive displays</w:t>
      </w:r>
      <w:r w:rsidR="009308EB" w:rsidRPr="004B6EE1">
        <w:t xml:space="preserve"> </w:t>
      </w:r>
      <w:r w:rsidR="009308EB">
        <w:t xml:space="preserve">and/or </w:t>
      </w:r>
      <w:r w:rsidR="009308EB" w:rsidRPr="004B6EE1">
        <w:t>gatew</w:t>
      </w:r>
      <w:r w:rsidR="00136E24">
        <w:t>ays or utilize an existing shared Ethernet network.</w:t>
      </w:r>
    </w:p>
    <w:p w14:paraId="35172D4D" w14:textId="77777777" w:rsidR="00DA7548" w:rsidRPr="004B6EE1" w:rsidRDefault="00CC0976" w:rsidP="0044055E">
      <w:pPr>
        <w:pStyle w:val="Heading2"/>
        <w:spacing w:after="120"/>
      </w:pPr>
      <w:bookmarkStart w:id="10" w:name="_Toc274643916"/>
      <w:r>
        <w:t xml:space="preserve">2.3 </w:t>
      </w:r>
      <w:r w:rsidR="00DA7548" w:rsidRPr="004B6EE1">
        <w:t>NOTIFIER</w:t>
      </w:r>
      <w:r w:rsidR="00DA7548" w:rsidRPr="004B6EE1">
        <w:rPr>
          <w:vertAlign w:val="superscript"/>
        </w:rPr>
        <w:t>®</w:t>
      </w:r>
      <w:r w:rsidR="00DA7548" w:rsidRPr="004B6EE1">
        <w:t xml:space="preserve"> MONITORING NETWORK</w:t>
      </w:r>
      <w:bookmarkEnd w:id="10"/>
    </w:p>
    <w:p w14:paraId="5531A270" w14:textId="77777777" w:rsidR="00AB5689" w:rsidRPr="00AB5689" w:rsidRDefault="00AB5689" w:rsidP="00AB5689">
      <w:pPr>
        <w:pStyle w:val="SpecHeading4A"/>
        <w:numPr>
          <w:ilvl w:val="0"/>
          <w:numId w:val="18"/>
        </w:numPr>
        <w:rPr>
          <w:sz w:val="20"/>
          <w:szCs w:val="20"/>
        </w:rPr>
      </w:pPr>
      <w:bookmarkStart w:id="11" w:name="_Toc274643917"/>
      <w:r w:rsidRPr="00AB5689">
        <w:rPr>
          <w:sz w:val="20"/>
          <w:szCs w:val="20"/>
        </w:rPr>
        <w:t>The interactive firefighters’ display shall support the following networks, with NOTIFIER Specification reference numbers:</w:t>
      </w:r>
    </w:p>
    <w:p w14:paraId="6C3176C1" w14:textId="77777777" w:rsidR="00AB5689" w:rsidRPr="00AB5689" w:rsidRDefault="00AB5689" w:rsidP="00AB5689"/>
    <w:p w14:paraId="40A5C2AC" w14:textId="77777777" w:rsidR="00AB5689" w:rsidRPr="00AB5689" w:rsidRDefault="00AB5689" w:rsidP="00AB5689">
      <w:pPr>
        <w:pStyle w:val="ListParagraph"/>
        <w:numPr>
          <w:ilvl w:val="0"/>
          <w:numId w:val="19"/>
        </w:numPr>
        <w:rPr>
          <w:rFonts w:cs="Arial"/>
        </w:rPr>
      </w:pPr>
      <w:proofErr w:type="spellStart"/>
      <w:r w:rsidRPr="00AB5689">
        <w:rPr>
          <w:rFonts w:cs="Arial"/>
        </w:rPr>
        <w:t>NS_High</w:t>
      </w:r>
      <w:proofErr w:type="spellEnd"/>
      <w:r w:rsidRPr="00AB5689">
        <w:rPr>
          <w:rFonts w:cs="Arial"/>
        </w:rPr>
        <w:t xml:space="preserve"> Speed NOTIFIRENET_201401</w:t>
      </w:r>
    </w:p>
    <w:p w14:paraId="322A245D" w14:textId="77777777" w:rsidR="00AB5689" w:rsidRPr="00AB5689" w:rsidRDefault="00AB5689" w:rsidP="00AB5689">
      <w:pPr>
        <w:pStyle w:val="ListParagraph"/>
        <w:numPr>
          <w:ilvl w:val="0"/>
          <w:numId w:val="19"/>
        </w:numPr>
        <w:rPr>
          <w:rFonts w:cs="Arial"/>
        </w:rPr>
      </w:pPr>
      <w:r w:rsidRPr="00AB5689">
        <w:rPr>
          <w:rFonts w:cs="Arial"/>
        </w:rPr>
        <w:t>NS_NOTIFIRENET_201401</w:t>
      </w:r>
    </w:p>
    <w:p w14:paraId="15C1E27F" w14:textId="77777777" w:rsidR="00AB5689" w:rsidRPr="00A87581" w:rsidRDefault="00AB5689" w:rsidP="00AB5689">
      <w:pPr>
        <w:pStyle w:val="ListParagraph"/>
        <w:ind w:left="1080"/>
        <w:rPr>
          <w:rFonts w:cs="Arial"/>
          <w:sz w:val="22"/>
          <w:szCs w:val="22"/>
        </w:rPr>
      </w:pPr>
    </w:p>
    <w:p w14:paraId="4A1AEC64" w14:textId="77777777" w:rsidR="00DA7548" w:rsidRPr="00B077E9" w:rsidRDefault="00DA7548" w:rsidP="0044055E">
      <w:pPr>
        <w:pStyle w:val="Heading1"/>
        <w:spacing w:after="120"/>
      </w:pPr>
      <w:r w:rsidRPr="00B077E9">
        <w:t>INSTALLATION</w:t>
      </w:r>
      <w:bookmarkEnd w:id="11"/>
      <w:r w:rsidR="003E0A9B" w:rsidRPr="00B077E9">
        <w:fldChar w:fldCharType="begin"/>
      </w:r>
      <w:r w:rsidRPr="00B077E9">
        <w:instrText xml:space="preserve"> XE “INSTALLATION:” </w:instrText>
      </w:r>
      <w:r w:rsidR="003E0A9B" w:rsidRPr="00B077E9">
        <w:fldChar w:fldCharType="end"/>
      </w:r>
    </w:p>
    <w:p w14:paraId="05EB9265" w14:textId="77777777" w:rsidR="00856BDE" w:rsidRPr="00B077E9" w:rsidRDefault="00CC0976" w:rsidP="0044055E">
      <w:pPr>
        <w:pStyle w:val="Heading2"/>
        <w:spacing w:after="120"/>
      </w:pPr>
      <w:bookmarkStart w:id="12" w:name="_Toc274643918"/>
      <w:r>
        <w:t xml:space="preserve">3.1 </w:t>
      </w:r>
      <w:r w:rsidR="00856BDE" w:rsidRPr="00B077E9">
        <w:t>GENERAL</w:t>
      </w:r>
      <w:bookmarkEnd w:id="12"/>
    </w:p>
    <w:p w14:paraId="395BECE8" w14:textId="77777777" w:rsidR="00DA7548" w:rsidRPr="00B077E9" w:rsidRDefault="00DA7548" w:rsidP="00856BDE">
      <w:pPr>
        <w:pStyle w:val="Heading3"/>
      </w:pPr>
      <w:r w:rsidRPr="00B077E9">
        <w:t>All equipment and components shall be installed in strict compliance with manufacturers’ recommendations.  Consult the manufacturer’s installation manuals for all wiring &amp; fiber optic diagrams, schematics, physical equipment sizes, etc., before beginning system installation.  Refer to the riser/connection diagram for all specific system installation / termination / wiring data.</w:t>
      </w:r>
    </w:p>
    <w:p w14:paraId="169C4D4F" w14:textId="77777777" w:rsidR="00DA7548" w:rsidRPr="004B6EE1" w:rsidRDefault="00CC0976" w:rsidP="0044055E">
      <w:pPr>
        <w:pStyle w:val="Heading2"/>
        <w:spacing w:after="120"/>
      </w:pPr>
      <w:bookmarkStart w:id="13" w:name="_Toc274643919"/>
      <w:r>
        <w:t xml:space="preserve">3.2 </w:t>
      </w:r>
      <w:r w:rsidR="00E31501" w:rsidRPr="004B6EE1">
        <w:t>CONDUIT AND WIRE</w:t>
      </w:r>
      <w:bookmarkEnd w:id="13"/>
    </w:p>
    <w:p w14:paraId="054E9F0D" w14:textId="77777777" w:rsidR="00DA7548" w:rsidRPr="004B6EE1" w:rsidRDefault="00DA7548" w:rsidP="00CC0976">
      <w:pPr>
        <w:pStyle w:val="Heading3"/>
        <w:numPr>
          <w:ilvl w:val="2"/>
          <w:numId w:val="11"/>
        </w:numPr>
      </w:pPr>
      <w:r w:rsidRPr="004B6EE1">
        <w:t>Conduit shall be in accordance with the National Electrical Code (NEC), local and state requirements.</w:t>
      </w:r>
    </w:p>
    <w:p w14:paraId="343876E9" w14:textId="77777777" w:rsidR="00DA7548" w:rsidRPr="004B6EE1" w:rsidRDefault="00A2510A" w:rsidP="0044055E">
      <w:pPr>
        <w:pStyle w:val="Heading3"/>
        <w:spacing w:after="120"/>
      </w:pPr>
      <w:r w:rsidRPr="004B6EE1">
        <w:t xml:space="preserve"> </w:t>
      </w:r>
      <w:r w:rsidR="00DA7548" w:rsidRPr="004B6EE1">
        <w:t>Where possible, all wiring &amp; fiber optics shall be installed in conduit or raceway.</w:t>
      </w:r>
    </w:p>
    <w:p w14:paraId="7536A388" w14:textId="77777777" w:rsidR="00DA7548" w:rsidRPr="004B6EE1" w:rsidRDefault="00A2510A" w:rsidP="0044055E">
      <w:pPr>
        <w:pStyle w:val="Heading3"/>
        <w:spacing w:after="120"/>
      </w:pPr>
      <w:r w:rsidRPr="004B6EE1">
        <w:t xml:space="preserve"> </w:t>
      </w:r>
      <w:r w:rsidR="00DA7548" w:rsidRPr="004B6EE1">
        <w:t>Cable must be separated from any open conductors of power, or class 1 circuits, and shall not be placed in any conduit, junction box or raceway containing these conductors, as per NEC Article 760-</w:t>
      </w:r>
      <w:r w:rsidR="00D365E5">
        <w:t>55</w:t>
      </w:r>
      <w:r w:rsidR="00DA7548" w:rsidRPr="004B6EE1">
        <w:t>.</w:t>
      </w:r>
    </w:p>
    <w:p w14:paraId="4C2C7EE8" w14:textId="77777777" w:rsidR="00DA7548" w:rsidRPr="004B6EE1" w:rsidRDefault="00A2510A" w:rsidP="0044055E">
      <w:pPr>
        <w:pStyle w:val="Heading3"/>
        <w:spacing w:after="120"/>
      </w:pPr>
      <w:r w:rsidRPr="004B6EE1">
        <w:t xml:space="preserve"> </w:t>
      </w:r>
      <w:r w:rsidR="00DA7548" w:rsidRPr="004B6EE1">
        <w:t>All circuits shall be provided with transient suppression devices and the system shall be designed to permit simultaneous operation of all circuits without interference or loss of signals.</w:t>
      </w:r>
    </w:p>
    <w:p w14:paraId="620D76B3" w14:textId="77777777" w:rsidR="00DA7548" w:rsidRPr="004B6EE1" w:rsidRDefault="00A2510A" w:rsidP="0044055E">
      <w:pPr>
        <w:pStyle w:val="Heading3"/>
        <w:spacing w:after="120"/>
      </w:pPr>
      <w:r w:rsidRPr="004B6EE1">
        <w:t xml:space="preserve"> </w:t>
      </w:r>
      <w:r w:rsidR="00DA7548" w:rsidRPr="004B6EE1">
        <w:t>Conduit shall not enter the control equipment, or any other remotely mounted control panel equipment or back-boxes, except where conduit entry is specified by the FACP manufacturer.</w:t>
      </w:r>
    </w:p>
    <w:p w14:paraId="398FAADD" w14:textId="77777777" w:rsidR="00DA7548" w:rsidRPr="004B6EE1" w:rsidRDefault="00A2510A" w:rsidP="0044055E">
      <w:pPr>
        <w:pStyle w:val="Heading3"/>
        <w:spacing w:after="120"/>
      </w:pPr>
      <w:r w:rsidRPr="004B6EE1">
        <w:t xml:space="preserve"> </w:t>
      </w:r>
      <w:r w:rsidR="00DA7548" w:rsidRPr="004B6EE1">
        <w:t xml:space="preserve">All system wiring shall be new except as allowed herein and approved by the manufacturer for intended communications using </w:t>
      </w:r>
      <w:r w:rsidR="004B6EE1" w:rsidRPr="004B6EE1">
        <w:t>NOTI-FIRE-NET.</w:t>
      </w:r>
    </w:p>
    <w:p w14:paraId="579AA119" w14:textId="77777777" w:rsidR="00DA7548" w:rsidRPr="00AB0719" w:rsidRDefault="00A2510A" w:rsidP="0044055E">
      <w:pPr>
        <w:pStyle w:val="Heading3"/>
        <w:spacing w:after="120"/>
      </w:pPr>
      <w:r w:rsidRPr="00AB0719">
        <w:t xml:space="preserve"> </w:t>
      </w:r>
      <w:r w:rsidR="00DA7548" w:rsidRPr="00AB0719">
        <w:t>Wiring &amp; fiber optics shall be in accordance with local, state and national codes (e.g., NEC Article 760) and as recommended by the manufacturer of the fire alarm system.  Number and size of conductors &amp; fiber optics shall be as recommended by the fire alarm system manufacturer.</w:t>
      </w:r>
    </w:p>
    <w:p w14:paraId="62231A7D" w14:textId="77777777" w:rsidR="00DA7548" w:rsidRPr="00AB0719" w:rsidRDefault="00A2510A" w:rsidP="0044055E">
      <w:pPr>
        <w:pStyle w:val="Heading3"/>
        <w:spacing w:after="120"/>
      </w:pPr>
      <w:r w:rsidRPr="00AB0719">
        <w:t xml:space="preserve"> </w:t>
      </w:r>
      <w:r w:rsidR="00DA7548" w:rsidRPr="00AB0719">
        <w:t>All wire and cable shall be listed and/or approved by a recognized testing agency for use with a protective signaling system except as specified herein.</w:t>
      </w:r>
    </w:p>
    <w:p w14:paraId="77BC2884" w14:textId="77777777" w:rsidR="00DA7548" w:rsidRPr="00AB0719" w:rsidRDefault="00A2510A" w:rsidP="0044055E">
      <w:pPr>
        <w:pStyle w:val="Heading3"/>
        <w:spacing w:after="120"/>
      </w:pPr>
      <w:r w:rsidRPr="00AB0719">
        <w:t xml:space="preserve"> </w:t>
      </w:r>
      <w:r w:rsidR="00DA7548" w:rsidRPr="00AB0719">
        <w:t xml:space="preserve">All communication wire to nodes or to computers shall consist of minimum manufacturer’s recommendations and approved wire specification supporting </w:t>
      </w:r>
      <w:r w:rsidR="001422EE">
        <w:t>312,500</w:t>
      </w:r>
      <w:r w:rsidR="00670AB9">
        <w:t xml:space="preserve"> </w:t>
      </w:r>
      <w:r w:rsidR="001422EE">
        <w:t>bps</w:t>
      </w:r>
      <w:r w:rsidR="00DA7548" w:rsidRPr="00AB0719">
        <w:t xml:space="preserve"> communications</w:t>
      </w:r>
      <w:r w:rsidR="00444D83">
        <w:t xml:space="preserve"> on the Notifier network or up to 12 MB on the high speed network</w:t>
      </w:r>
      <w:r w:rsidR="00BE1756">
        <w:t xml:space="preserve"> (100 MB for fiber)</w:t>
      </w:r>
      <w:r w:rsidR="00DA7548" w:rsidRPr="00AB0719">
        <w:t>.</w:t>
      </w:r>
    </w:p>
    <w:p w14:paraId="086B3A81" w14:textId="77777777" w:rsidR="00DA7548" w:rsidRPr="00084E38" w:rsidRDefault="00CC0976" w:rsidP="0044055E">
      <w:pPr>
        <w:pStyle w:val="Heading2"/>
        <w:spacing w:after="120"/>
      </w:pPr>
      <w:bookmarkStart w:id="14" w:name="_Toc274643920"/>
      <w:r>
        <w:t xml:space="preserve">3.3 </w:t>
      </w:r>
      <w:r w:rsidR="00E31501" w:rsidRPr="00084E38">
        <w:t xml:space="preserve">TERMINAL BOXES, JUNCTION BOXES, </w:t>
      </w:r>
      <w:r w:rsidR="00DD62C3" w:rsidRPr="00084E38">
        <w:t>AND</w:t>
      </w:r>
      <w:r w:rsidR="00E31501" w:rsidRPr="00084E38">
        <w:t xml:space="preserve"> CABINETS</w:t>
      </w:r>
      <w:bookmarkEnd w:id="14"/>
    </w:p>
    <w:p w14:paraId="14B025BB" w14:textId="77777777" w:rsidR="00023504" w:rsidRDefault="00023504" w:rsidP="00CC0976">
      <w:pPr>
        <w:pStyle w:val="Heading3"/>
        <w:numPr>
          <w:ilvl w:val="2"/>
          <w:numId w:val="12"/>
        </w:numPr>
      </w:pPr>
      <w:r>
        <w:t xml:space="preserve">The </w:t>
      </w:r>
      <w:r w:rsidR="001422EE">
        <w:t>i</w:t>
      </w:r>
      <w:r>
        <w:t xml:space="preserve">nteractive </w:t>
      </w:r>
      <w:r w:rsidR="001422EE">
        <w:t>firefighters’ d</w:t>
      </w:r>
      <w:r>
        <w:t>isplay shall be housed in a UL-listed cabinet suitable for surface or semi-flush mounting. The cabinet and front shall be corrosion protected, given a rust-resistant prime coat, and manufacturer's standard finish.</w:t>
      </w:r>
    </w:p>
    <w:p w14:paraId="44A4399F" w14:textId="77777777" w:rsidR="00023504" w:rsidRDefault="00023504" w:rsidP="00023504">
      <w:pPr>
        <w:pStyle w:val="Heading3"/>
        <w:spacing w:after="120"/>
      </w:pPr>
      <w:r>
        <w:t>The back box and door shall be constructed of 0.060 steel with provisions for electrical conduit connections into the sides and top.</w:t>
      </w:r>
    </w:p>
    <w:p w14:paraId="6B435590" w14:textId="77777777" w:rsidR="00023504" w:rsidRDefault="00023504" w:rsidP="00023504">
      <w:pPr>
        <w:pStyle w:val="Heading3"/>
        <w:spacing w:after="120"/>
      </w:pPr>
      <w:r>
        <w:t xml:space="preserve">The door shall provide a key lock and shall include a glass or other transparent opening for viewing of all indicators. </w:t>
      </w:r>
    </w:p>
    <w:p w14:paraId="1136561F" w14:textId="77777777" w:rsidR="00023504" w:rsidRPr="00023504" w:rsidRDefault="00023504" w:rsidP="00023504">
      <w:pPr>
        <w:pStyle w:val="Heading4"/>
      </w:pPr>
      <w:r>
        <w:t xml:space="preserve">The key lock shall be a magnetic latch with a key override. </w:t>
      </w:r>
    </w:p>
    <w:p w14:paraId="6C92B0CF" w14:textId="77777777" w:rsidR="00DA7548" w:rsidRPr="00084E38" w:rsidRDefault="00DA7548" w:rsidP="0044055E">
      <w:pPr>
        <w:pStyle w:val="Heading3"/>
        <w:spacing w:after="120"/>
      </w:pPr>
      <w:r w:rsidRPr="00084E38">
        <w:t>All boxes and cabinets shall be UL listed for their use and purpose.</w:t>
      </w:r>
    </w:p>
    <w:p w14:paraId="5295F553" w14:textId="77777777" w:rsidR="00084E38" w:rsidRPr="00023504" w:rsidRDefault="00DA7548" w:rsidP="0044055E">
      <w:pPr>
        <w:pStyle w:val="Heading3"/>
        <w:spacing w:after="120"/>
      </w:pPr>
      <w:r w:rsidRPr="00023504">
        <w:t xml:space="preserve">The </w:t>
      </w:r>
      <w:r w:rsidR="00084E38" w:rsidRPr="00023504">
        <w:t>Embedded platform</w:t>
      </w:r>
      <w:r w:rsidRPr="00023504">
        <w:t xml:space="preserve"> shall be </w:t>
      </w:r>
      <w:r w:rsidR="00084E38" w:rsidRPr="00023504">
        <w:t xml:space="preserve">powered by a UL-listed power supply with battery backup. </w:t>
      </w:r>
    </w:p>
    <w:p w14:paraId="5DF1625E" w14:textId="77777777" w:rsidR="00DA7548" w:rsidRPr="00023504" w:rsidRDefault="00084E38" w:rsidP="00084E38">
      <w:pPr>
        <w:pStyle w:val="Heading4"/>
      </w:pPr>
      <w:r w:rsidRPr="00023504">
        <w:t xml:space="preserve">The UL-listed power supply shall be </w:t>
      </w:r>
      <w:r w:rsidR="00DA7548" w:rsidRPr="00023504">
        <w:t xml:space="preserve">connected to a separate dedicated branch circuit, maximum 20 amperes.  This circuit shall be labeled at the main power distribution panel as </w:t>
      </w:r>
      <w:r w:rsidR="00DA7548" w:rsidRPr="00173FC2">
        <w:t>FACILITIES MONITORING SYSTEM</w:t>
      </w:r>
      <w:r w:rsidR="00DA7548" w:rsidRPr="00023504">
        <w:t xml:space="preserve">.  </w:t>
      </w:r>
      <w:r w:rsidRPr="00023504">
        <w:t>P</w:t>
      </w:r>
      <w:r w:rsidR="00DA7548" w:rsidRPr="00023504">
        <w:t xml:space="preserve">ower wiring shall be 12 AWG and grounded securely to either a cold water pipe or grounding rod.  </w:t>
      </w:r>
    </w:p>
    <w:p w14:paraId="10579B99" w14:textId="77777777" w:rsidR="00DA7548" w:rsidRPr="00084E38" w:rsidRDefault="00CC0976" w:rsidP="0044055E">
      <w:pPr>
        <w:pStyle w:val="Heading2"/>
      </w:pPr>
      <w:bookmarkStart w:id="15" w:name="_Toc274643921"/>
      <w:r>
        <w:t xml:space="preserve">3.4 </w:t>
      </w:r>
      <w:r w:rsidR="00DA7548" w:rsidRPr="00084E38">
        <w:t>SYSTEM SETUP &amp; CONFIGURATION</w:t>
      </w:r>
      <w:bookmarkEnd w:id="15"/>
      <w:r w:rsidR="003E0A9B" w:rsidRPr="00084E38">
        <w:fldChar w:fldCharType="begin"/>
      </w:r>
      <w:r w:rsidR="00DA7548" w:rsidRPr="00084E38">
        <w:instrText xml:space="preserve"> XE “SYSTEM SETUP &amp; CONFIGURATION” </w:instrText>
      </w:r>
      <w:r w:rsidR="003E0A9B" w:rsidRPr="00084E38">
        <w:fldChar w:fldCharType="end"/>
      </w:r>
    </w:p>
    <w:p w14:paraId="0BF90232" w14:textId="77777777" w:rsidR="00DA7548" w:rsidRPr="00084E38" w:rsidRDefault="00DA7548" w:rsidP="00CC0976">
      <w:pPr>
        <w:pStyle w:val="Heading3"/>
        <w:numPr>
          <w:ilvl w:val="2"/>
          <w:numId w:val="13"/>
        </w:numPr>
      </w:pPr>
      <w:r w:rsidRPr="00084E38">
        <w:t>Provide the services of a factory trained and authorized technician to perform all system software modifications, upgrades or changes.  Field technicians shall be NICET Level 1 (minimum) certified.</w:t>
      </w:r>
    </w:p>
    <w:p w14:paraId="6AD5E1D2" w14:textId="77777777" w:rsidR="00DA7548" w:rsidRPr="00084E38" w:rsidRDefault="00DA7548" w:rsidP="0044055E">
      <w:pPr>
        <w:pStyle w:val="Heading3"/>
      </w:pPr>
      <w:r w:rsidRPr="00084E38">
        <w:t xml:space="preserve">The factory trained technician shall install initial data and artwork at each </w:t>
      </w:r>
      <w:r w:rsidR="001422EE">
        <w:t>i</w:t>
      </w:r>
      <w:r w:rsidR="00084E38" w:rsidRPr="00084E38">
        <w:t xml:space="preserve">nteractive </w:t>
      </w:r>
      <w:r w:rsidR="00444D83">
        <w:t>firefighter’s</w:t>
      </w:r>
      <w:r w:rsidR="001422EE">
        <w:t xml:space="preserve"> d</w:t>
      </w:r>
      <w:r w:rsidR="00084E38" w:rsidRPr="00084E38">
        <w:t>isplay.</w:t>
      </w:r>
    </w:p>
    <w:p w14:paraId="2A453531" w14:textId="77777777" w:rsidR="00DA7548" w:rsidRDefault="009308EB" w:rsidP="0044055E">
      <w:pPr>
        <w:pStyle w:val="Heading3"/>
      </w:pPr>
      <w:r w:rsidRPr="00084E38">
        <w:t xml:space="preserve">The factory trained technician shall </w:t>
      </w:r>
      <w:r>
        <w:t>design the graphic layout based on a</w:t>
      </w:r>
      <w:r w:rsidR="00DA7548" w:rsidRPr="00084E38">
        <w:t xml:space="preserve">rea </w:t>
      </w:r>
      <w:r w:rsidR="00084E38" w:rsidRPr="00084E38">
        <w:t>diagrams and floor plans.</w:t>
      </w:r>
    </w:p>
    <w:p w14:paraId="3C16750A" w14:textId="77777777" w:rsidR="009308EB" w:rsidRPr="009308EB" w:rsidRDefault="009308EB" w:rsidP="009308EB"/>
    <w:p w14:paraId="4494CB1D" w14:textId="77777777" w:rsidR="00DA7548" w:rsidRPr="00B077E9" w:rsidRDefault="00CC0976" w:rsidP="0044055E">
      <w:pPr>
        <w:pStyle w:val="Heading2"/>
      </w:pPr>
      <w:bookmarkStart w:id="16" w:name="_Toc274643922"/>
      <w:r>
        <w:t xml:space="preserve">3.5 </w:t>
      </w:r>
      <w:r w:rsidR="00DA7548" w:rsidRPr="00B077E9">
        <w:t>FINAL INSPECTION</w:t>
      </w:r>
      <w:bookmarkEnd w:id="16"/>
      <w:r w:rsidR="003E0A9B" w:rsidRPr="00B077E9">
        <w:fldChar w:fldCharType="begin"/>
      </w:r>
      <w:r w:rsidR="00DA7548" w:rsidRPr="00B077E9">
        <w:instrText xml:space="preserve"> XE “FINAL INSPECTION” </w:instrText>
      </w:r>
      <w:r w:rsidR="003E0A9B" w:rsidRPr="00B077E9">
        <w:fldChar w:fldCharType="end"/>
      </w:r>
    </w:p>
    <w:p w14:paraId="1B40E025" w14:textId="77777777" w:rsidR="00DA7548" w:rsidRDefault="00DA7548" w:rsidP="00CC0976">
      <w:pPr>
        <w:pStyle w:val="Heading3"/>
        <w:numPr>
          <w:ilvl w:val="2"/>
          <w:numId w:val="14"/>
        </w:numPr>
      </w:pPr>
      <w:r w:rsidRPr="00B077E9">
        <w:t>At the final inspection a factory trained representative of the manufacturer of the major equipment shall demonstrate that the system function properly in every respect.</w:t>
      </w:r>
    </w:p>
    <w:p w14:paraId="22E39F4B" w14:textId="77777777" w:rsidR="009308EB" w:rsidRPr="009308EB" w:rsidRDefault="009308EB" w:rsidP="009308EB"/>
    <w:p w14:paraId="1162CE66" w14:textId="77777777" w:rsidR="00DA7548" w:rsidRPr="00B077E9" w:rsidRDefault="00875931" w:rsidP="0044055E">
      <w:pPr>
        <w:pStyle w:val="Heading2"/>
      </w:pPr>
      <w:bookmarkStart w:id="17" w:name="_Toc274643923"/>
      <w:r>
        <w:t xml:space="preserve">3.6 </w:t>
      </w:r>
      <w:r w:rsidR="00DA7548" w:rsidRPr="00B077E9">
        <w:t>INSTRUCTION/TRAINING</w:t>
      </w:r>
      <w:bookmarkEnd w:id="17"/>
      <w:r w:rsidR="003E0A9B" w:rsidRPr="00B077E9">
        <w:fldChar w:fldCharType="begin"/>
      </w:r>
      <w:r w:rsidR="00DA7548" w:rsidRPr="00B077E9">
        <w:instrText xml:space="preserve"> XE “INSTRUCTION/TRAINING” </w:instrText>
      </w:r>
      <w:r w:rsidR="003E0A9B" w:rsidRPr="00B077E9">
        <w:fldChar w:fldCharType="end"/>
      </w:r>
    </w:p>
    <w:p w14:paraId="1694E3D7" w14:textId="77777777" w:rsidR="00DA7548" w:rsidRDefault="00DA7548" w:rsidP="00875931">
      <w:pPr>
        <w:pStyle w:val="Heading3"/>
        <w:numPr>
          <w:ilvl w:val="2"/>
          <w:numId w:val="15"/>
        </w:numPr>
      </w:pPr>
      <w:r w:rsidRPr="00B077E9">
        <w:t>Provide instruction as required for operating the system.  Hands on demonstrations of the operation of all system components and the entire system including user-level program changes and functions shall be provided.  A factory trained and certified representative shall provide instruction.</w:t>
      </w:r>
    </w:p>
    <w:p w14:paraId="68F57F34" w14:textId="77777777" w:rsidR="009308EB" w:rsidRPr="009308EB" w:rsidRDefault="009308EB" w:rsidP="009308EB"/>
    <w:p w14:paraId="2D1DCE66" w14:textId="77777777" w:rsidR="00DA7548" w:rsidRPr="00084E38" w:rsidRDefault="00DA7548" w:rsidP="0044055E">
      <w:pPr>
        <w:pStyle w:val="Heading1"/>
        <w:spacing w:after="120"/>
      </w:pPr>
      <w:bookmarkStart w:id="18" w:name="_Toc274643924"/>
      <w:r w:rsidRPr="00084E38">
        <w:t>END OF SPECIFICATION.</w:t>
      </w:r>
      <w:bookmarkEnd w:id="18"/>
    </w:p>
    <w:p w14:paraId="6B83F718" w14:textId="77777777" w:rsidR="00DA7548" w:rsidRDefault="00DA7548" w:rsidP="00B226E7">
      <w:pPr>
        <w:spacing w:after="120" w:line="360" w:lineRule="auto"/>
        <w:rPr>
          <w:sz w:val="22"/>
        </w:rPr>
      </w:pPr>
    </w:p>
    <w:p w14:paraId="40AB3DF8" w14:textId="77777777" w:rsidR="00DA7548" w:rsidRDefault="00DA7548" w:rsidP="00D95E19">
      <w:pPr>
        <w:spacing w:line="360" w:lineRule="auto"/>
        <w:rPr>
          <w:sz w:val="22"/>
        </w:rPr>
      </w:pPr>
    </w:p>
    <w:sectPr w:rsidR="00DA7548" w:rsidSect="00A060D2">
      <w:headerReference w:type="default" r:id="rId14"/>
      <w:footerReference w:type="default" r:id="rId15"/>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36FAA" w14:textId="77777777" w:rsidR="00736DC8" w:rsidRDefault="00736DC8">
      <w:r>
        <w:separator/>
      </w:r>
    </w:p>
    <w:p w14:paraId="36DFC638" w14:textId="77777777" w:rsidR="00736DC8" w:rsidRDefault="00736DC8"/>
  </w:endnote>
  <w:endnote w:type="continuationSeparator" w:id="0">
    <w:p w14:paraId="1AA9BDBC" w14:textId="77777777" w:rsidR="00736DC8" w:rsidRDefault="00736DC8">
      <w:r>
        <w:continuationSeparator/>
      </w:r>
    </w:p>
    <w:p w14:paraId="7CE0A40B" w14:textId="77777777" w:rsidR="00736DC8" w:rsidRDefault="00736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Futura XBlk BT">
    <w:altName w:val="Franklin Gothic Heavy"/>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TTD05O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4A139" w14:textId="77777777" w:rsidR="00AE09FA" w:rsidRDefault="00AE0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583D2" w14:textId="74F183F1" w:rsidR="008751C2" w:rsidRDefault="008751C2" w:rsidP="008751C2">
    <w:pPr>
      <w:pStyle w:val="Footer"/>
    </w:pPr>
    <w:r>
      <w:t>NS_FirstVision_20</w:t>
    </w:r>
    <w:r w:rsidR="00AE09FA">
      <w:t>2</w:t>
    </w:r>
    <w:r>
      <w:t>10</w:t>
    </w:r>
    <w:r w:rsidR="00AE09FA">
      <w:t>5</w:t>
    </w:r>
    <w:r>
      <w:t xml:space="preserve">                                                                                                                                    </w:t>
    </w:r>
  </w:p>
  <w:p w14:paraId="42AEEA07" w14:textId="77777777" w:rsidR="008751C2" w:rsidRPr="008751C2" w:rsidRDefault="008751C2" w:rsidP="00875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13231" w14:textId="77777777" w:rsidR="00AE09FA" w:rsidRDefault="00AE09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70212" w14:textId="63C36B2D" w:rsidR="00B87486" w:rsidRDefault="008751C2" w:rsidP="008751C2">
    <w:pPr>
      <w:pStyle w:val="Footer"/>
    </w:pPr>
    <w:r>
      <w:t>NS_FirstVision_20</w:t>
    </w:r>
    <w:r w:rsidR="00AE09FA">
      <w:t>2</w:t>
    </w:r>
    <w:r>
      <w:t>10</w:t>
    </w:r>
    <w:r w:rsidR="00AE09FA">
      <w:t>5</w:t>
    </w:r>
    <w:r w:rsidR="00B8748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56518" w14:textId="77777777" w:rsidR="00736DC8" w:rsidRDefault="00736DC8">
      <w:r>
        <w:separator/>
      </w:r>
    </w:p>
    <w:p w14:paraId="36F42DC0" w14:textId="77777777" w:rsidR="00736DC8" w:rsidRDefault="00736DC8"/>
  </w:footnote>
  <w:footnote w:type="continuationSeparator" w:id="0">
    <w:p w14:paraId="21DE4C49" w14:textId="77777777" w:rsidR="00736DC8" w:rsidRDefault="00736DC8">
      <w:r>
        <w:continuationSeparator/>
      </w:r>
    </w:p>
    <w:p w14:paraId="682140F8" w14:textId="77777777" w:rsidR="00736DC8" w:rsidRDefault="00736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A2C14" w14:textId="77777777" w:rsidR="00AE09FA" w:rsidRDefault="00AE0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DF8F0" w14:textId="77777777" w:rsidR="00AE09FA" w:rsidRDefault="00AE0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A91B2" w14:textId="77777777" w:rsidR="00AE09FA" w:rsidRDefault="00AE09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2EB7A" w14:textId="77777777" w:rsidR="00B87486" w:rsidRPr="000E021E" w:rsidRDefault="00B87486" w:rsidP="000E0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51D4A"/>
    <w:multiLevelType w:val="multilevel"/>
    <w:tmpl w:val="E1AAB748"/>
    <w:styleLink w:val="CurrentList3"/>
    <w:lvl w:ilvl="0">
      <w:start w:val="1"/>
      <w:numFmt w:val="decimal"/>
      <w:lvlText w:val="%1."/>
      <w:lvlJc w:val="left"/>
      <w:pPr>
        <w:tabs>
          <w:tab w:val="num" w:pos="360"/>
        </w:tabs>
        <w:ind w:left="0" w:firstLine="0"/>
      </w:pPr>
      <w:rPr>
        <w:rFonts w:hint="default"/>
      </w:rPr>
    </w:lvl>
    <w:lvl w:ilvl="1">
      <w:start w:val="1"/>
      <w:numFmt w:val="decimal"/>
      <w:lvlText w:val="%2.%1"/>
      <w:lvlJc w:val="left"/>
      <w:pPr>
        <w:tabs>
          <w:tab w:val="num" w:pos="360"/>
        </w:tabs>
        <w:ind w:left="0" w:firstLine="0"/>
      </w:pPr>
      <w:rPr>
        <w:rFonts w:hint="default"/>
      </w:rPr>
    </w:lvl>
    <w:lvl w:ilvl="2">
      <w:start w:val="1"/>
      <w:numFmt w:val="upperLetter"/>
      <w:lvlText w:val="%3."/>
      <w:lvlJc w:val="left"/>
      <w:pPr>
        <w:tabs>
          <w:tab w:val="num" w:pos="1080"/>
        </w:tabs>
        <w:ind w:left="720" w:firstLine="0"/>
      </w:pPr>
      <w:rPr>
        <w:rFonts w:hint="default"/>
      </w:rPr>
    </w:lvl>
    <w:lvl w:ilvl="3">
      <w:start w:val="1"/>
      <w:numFmt w:val="decimal"/>
      <w:lvlText w:val="%4."/>
      <w:lvlJc w:val="left"/>
      <w:pPr>
        <w:tabs>
          <w:tab w:val="num" w:pos="1800"/>
        </w:tabs>
        <w:ind w:left="144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63C21DA"/>
    <w:multiLevelType w:val="hybridMultilevel"/>
    <w:tmpl w:val="DD92BD2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FF1FB8"/>
    <w:multiLevelType w:val="multilevel"/>
    <w:tmpl w:val="4776CB9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329B2FC8"/>
    <w:multiLevelType w:val="hybridMultilevel"/>
    <w:tmpl w:val="2070EDD6"/>
    <w:lvl w:ilvl="0" w:tplc="428C75DC">
      <w:start w:val="1"/>
      <w:numFmt w:val="upperLetter"/>
      <w:lvlText w:val="%1."/>
      <w:lvlJc w:val="left"/>
      <w:pPr>
        <w:ind w:left="727" w:hanging="54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34BD7A3C"/>
    <w:multiLevelType w:val="multilevel"/>
    <w:tmpl w:val="2E888E60"/>
    <w:lvl w:ilvl="0">
      <w:start w:val="1"/>
      <w:numFmt w:val="decimal"/>
      <w:pStyle w:val="Heading1"/>
      <w:lvlText w:val="%1"/>
      <w:lvlJc w:val="left"/>
      <w:pPr>
        <w:tabs>
          <w:tab w:val="num" w:pos="360"/>
        </w:tabs>
        <w:ind w:left="360" w:hanging="360"/>
      </w:pPr>
      <w:rPr>
        <w:rFonts w:hint="default"/>
      </w:rPr>
    </w:lvl>
    <w:lvl w:ilvl="1">
      <w:start w:val="1"/>
      <w:numFmt w:val="upperLetter"/>
      <w:lvlText w:val="%2."/>
      <w:lvlJc w:val="left"/>
      <w:pPr>
        <w:tabs>
          <w:tab w:val="num" w:pos="460"/>
        </w:tabs>
        <w:ind w:left="460" w:hanging="360"/>
      </w:pPr>
      <w:rPr>
        <w:rFonts w:hint="default"/>
      </w:rPr>
    </w:lvl>
    <w:lvl w:ilvl="2">
      <w:start w:val="1"/>
      <w:numFmt w:val="upperLetter"/>
      <w:pStyle w:val="Heading3"/>
      <w:lvlText w:val="%3."/>
      <w:lvlJc w:val="left"/>
      <w:pPr>
        <w:tabs>
          <w:tab w:val="num" w:pos="1080"/>
        </w:tabs>
        <w:ind w:left="1080" w:hanging="360"/>
      </w:pPr>
      <w:rPr>
        <w:rFonts w:hint="default"/>
      </w:rPr>
    </w:lvl>
    <w:lvl w:ilvl="3">
      <w:start w:val="1"/>
      <w:numFmt w:val="decimal"/>
      <w:pStyle w:val="Heading4"/>
      <w:lvlText w:val="%4."/>
      <w:lvlJc w:val="left"/>
      <w:pPr>
        <w:tabs>
          <w:tab w:val="num" w:pos="1800"/>
        </w:tabs>
        <w:ind w:left="1800" w:hanging="36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F5F6DB6"/>
    <w:multiLevelType w:val="multilevel"/>
    <w:tmpl w:val="2E888E6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460"/>
        </w:tabs>
        <w:ind w:left="4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0792FC6"/>
    <w:multiLevelType w:val="multilevel"/>
    <w:tmpl w:val="8DBC0AE8"/>
    <w:styleLink w:val="CurrentList2"/>
    <w:lvl w:ilvl="0">
      <w:start w:val="1"/>
      <w:numFmt w:val="decimal"/>
      <w:lvlText w:val="%1."/>
      <w:lvlJc w:val="left"/>
      <w:pPr>
        <w:tabs>
          <w:tab w:val="num" w:pos="360"/>
        </w:tabs>
        <w:ind w:left="0" w:firstLine="0"/>
      </w:pPr>
      <w:rPr>
        <w:rFonts w:hint="default"/>
      </w:rPr>
    </w:lvl>
    <w:lvl w:ilvl="1">
      <w:start w:val="1"/>
      <w:numFmt w:val="decimal"/>
      <w:lvlText w:val="%2.%1"/>
      <w:lvlJc w:val="left"/>
      <w:pPr>
        <w:tabs>
          <w:tab w:val="num" w:pos="360"/>
        </w:tabs>
        <w:ind w:left="0" w:firstLine="0"/>
      </w:pPr>
      <w:rPr>
        <w:rFonts w:hint="default"/>
      </w:rPr>
    </w:lvl>
    <w:lvl w:ilvl="2">
      <w:start w:val="1"/>
      <w:numFmt w:val="upperLetter"/>
      <w:lvlText w:val="%3."/>
      <w:lvlJc w:val="left"/>
      <w:pPr>
        <w:tabs>
          <w:tab w:val="num" w:pos="1080"/>
        </w:tabs>
        <w:ind w:left="720" w:firstLine="0"/>
      </w:pPr>
      <w:rPr>
        <w:rFonts w:hint="default"/>
      </w:rPr>
    </w:lvl>
    <w:lvl w:ilvl="3">
      <w:start w:val="1"/>
      <w:numFmt w:val="decimal"/>
      <w:lvlText w:val="%4."/>
      <w:lvlJc w:val="left"/>
      <w:pPr>
        <w:tabs>
          <w:tab w:val="num" w:pos="2160"/>
        </w:tabs>
        <w:ind w:left="180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7BF66D19"/>
    <w:multiLevelType w:val="multilevel"/>
    <w:tmpl w:val="69B4A2D0"/>
    <w:styleLink w:val="CurrentList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6"/>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
  </w:num>
  <w:num w:numId="18">
    <w:abstractNumId w:val="3"/>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E19"/>
    <w:rsid w:val="00007707"/>
    <w:rsid w:val="0001409F"/>
    <w:rsid w:val="00023504"/>
    <w:rsid w:val="000408DC"/>
    <w:rsid w:val="0005392A"/>
    <w:rsid w:val="00064997"/>
    <w:rsid w:val="0007464F"/>
    <w:rsid w:val="00084E38"/>
    <w:rsid w:val="000B587B"/>
    <w:rsid w:val="000C101C"/>
    <w:rsid w:val="000C1D5C"/>
    <w:rsid w:val="000C3AB4"/>
    <w:rsid w:val="000C6351"/>
    <w:rsid w:val="000E021E"/>
    <w:rsid w:val="000F16BD"/>
    <w:rsid w:val="000F6C90"/>
    <w:rsid w:val="0011652B"/>
    <w:rsid w:val="00136E24"/>
    <w:rsid w:val="00140868"/>
    <w:rsid w:val="001422EE"/>
    <w:rsid w:val="001438ED"/>
    <w:rsid w:val="00146E91"/>
    <w:rsid w:val="00151A1A"/>
    <w:rsid w:val="00173FC2"/>
    <w:rsid w:val="00195A54"/>
    <w:rsid w:val="001A7031"/>
    <w:rsid w:val="001B4CA3"/>
    <w:rsid w:val="001D2F82"/>
    <w:rsid w:val="001E5269"/>
    <w:rsid w:val="001F3265"/>
    <w:rsid w:val="0020003C"/>
    <w:rsid w:val="002034CE"/>
    <w:rsid w:val="00222995"/>
    <w:rsid w:val="00237AE3"/>
    <w:rsid w:val="0025062B"/>
    <w:rsid w:val="002601F1"/>
    <w:rsid w:val="002935F1"/>
    <w:rsid w:val="002D5345"/>
    <w:rsid w:val="002E01A5"/>
    <w:rsid w:val="002E5EB7"/>
    <w:rsid w:val="0030364C"/>
    <w:rsid w:val="00331AB5"/>
    <w:rsid w:val="0034673E"/>
    <w:rsid w:val="003576D7"/>
    <w:rsid w:val="00374CE3"/>
    <w:rsid w:val="003B04D8"/>
    <w:rsid w:val="003C7827"/>
    <w:rsid w:val="003E0A9B"/>
    <w:rsid w:val="003E638E"/>
    <w:rsid w:val="003F4DAC"/>
    <w:rsid w:val="00413332"/>
    <w:rsid w:val="00426D82"/>
    <w:rsid w:val="00430CE7"/>
    <w:rsid w:val="0043319E"/>
    <w:rsid w:val="0044055E"/>
    <w:rsid w:val="00444D83"/>
    <w:rsid w:val="004543E3"/>
    <w:rsid w:val="004B6EE1"/>
    <w:rsid w:val="004B701E"/>
    <w:rsid w:val="004C4389"/>
    <w:rsid w:val="004D3354"/>
    <w:rsid w:val="004F7377"/>
    <w:rsid w:val="00511DFB"/>
    <w:rsid w:val="00512A4C"/>
    <w:rsid w:val="00523A7F"/>
    <w:rsid w:val="005422E0"/>
    <w:rsid w:val="0055033C"/>
    <w:rsid w:val="00557E96"/>
    <w:rsid w:val="00557ECB"/>
    <w:rsid w:val="005638F8"/>
    <w:rsid w:val="00565D33"/>
    <w:rsid w:val="00592937"/>
    <w:rsid w:val="00595349"/>
    <w:rsid w:val="00670AB9"/>
    <w:rsid w:val="006747E3"/>
    <w:rsid w:val="00676436"/>
    <w:rsid w:val="006C33B4"/>
    <w:rsid w:val="006D0582"/>
    <w:rsid w:val="006E4721"/>
    <w:rsid w:val="006F694B"/>
    <w:rsid w:val="00706C4A"/>
    <w:rsid w:val="0073148C"/>
    <w:rsid w:val="00736DC8"/>
    <w:rsid w:val="00740CEB"/>
    <w:rsid w:val="0078614B"/>
    <w:rsid w:val="007C4025"/>
    <w:rsid w:val="007D188F"/>
    <w:rsid w:val="008412DB"/>
    <w:rsid w:val="00856BDE"/>
    <w:rsid w:val="0086551B"/>
    <w:rsid w:val="008711B5"/>
    <w:rsid w:val="008751C2"/>
    <w:rsid w:val="00875931"/>
    <w:rsid w:val="00877AEA"/>
    <w:rsid w:val="00883BFF"/>
    <w:rsid w:val="008853E5"/>
    <w:rsid w:val="008A1253"/>
    <w:rsid w:val="008A53D8"/>
    <w:rsid w:val="009114F9"/>
    <w:rsid w:val="009147E6"/>
    <w:rsid w:val="009308EB"/>
    <w:rsid w:val="009429BC"/>
    <w:rsid w:val="009535F7"/>
    <w:rsid w:val="00954E36"/>
    <w:rsid w:val="0096608F"/>
    <w:rsid w:val="00972247"/>
    <w:rsid w:val="009944C8"/>
    <w:rsid w:val="009A04BB"/>
    <w:rsid w:val="009A24DC"/>
    <w:rsid w:val="009F38DB"/>
    <w:rsid w:val="00A00E24"/>
    <w:rsid w:val="00A060D2"/>
    <w:rsid w:val="00A21071"/>
    <w:rsid w:val="00A2510A"/>
    <w:rsid w:val="00A54D5B"/>
    <w:rsid w:val="00AB0719"/>
    <w:rsid w:val="00AB5689"/>
    <w:rsid w:val="00AC6CD6"/>
    <w:rsid w:val="00AE09FA"/>
    <w:rsid w:val="00AF6CF6"/>
    <w:rsid w:val="00B03B80"/>
    <w:rsid w:val="00B077E9"/>
    <w:rsid w:val="00B226E7"/>
    <w:rsid w:val="00B274DB"/>
    <w:rsid w:val="00B33165"/>
    <w:rsid w:val="00B34586"/>
    <w:rsid w:val="00B40144"/>
    <w:rsid w:val="00B44C55"/>
    <w:rsid w:val="00B4703A"/>
    <w:rsid w:val="00B62BF8"/>
    <w:rsid w:val="00B70F6A"/>
    <w:rsid w:val="00B87486"/>
    <w:rsid w:val="00B94D82"/>
    <w:rsid w:val="00BA5014"/>
    <w:rsid w:val="00BA6876"/>
    <w:rsid w:val="00BA6CF1"/>
    <w:rsid w:val="00BB0445"/>
    <w:rsid w:val="00BE1756"/>
    <w:rsid w:val="00BF2F6D"/>
    <w:rsid w:val="00C04DC6"/>
    <w:rsid w:val="00C04EED"/>
    <w:rsid w:val="00C410E1"/>
    <w:rsid w:val="00C57F39"/>
    <w:rsid w:val="00C91FA6"/>
    <w:rsid w:val="00CC0976"/>
    <w:rsid w:val="00CE6E7D"/>
    <w:rsid w:val="00CF5282"/>
    <w:rsid w:val="00D0475B"/>
    <w:rsid w:val="00D23FC8"/>
    <w:rsid w:val="00D242F1"/>
    <w:rsid w:val="00D25BDC"/>
    <w:rsid w:val="00D365E5"/>
    <w:rsid w:val="00D47ED4"/>
    <w:rsid w:val="00D504F6"/>
    <w:rsid w:val="00D54212"/>
    <w:rsid w:val="00D8013A"/>
    <w:rsid w:val="00D86B05"/>
    <w:rsid w:val="00D90D80"/>
    <w:rsid w:val="00D95E19"/>
    <w:rsid w:val="00DA7548"/>
    <w:rsid w:val="00DB6231"/>
    <w:rsid w:val="00DC4A1F"/>
    <w:rsid w:val="00DD05CB"/>
    <w:rsid w:val="00DD25C9"/>
    <w:rsid w:val="00DD62C3"/>
    <w:rsid w:val="00DD6408"/>
    <w:rsid w:val="00E31501"/>
    <w:rsid w:val="00E3218F"/>
    <w:rsid w:val="00E36F70"/>
    <w:rsid w:val="00E66376"/>
    <w:rsid w:val="00EA0057"/>
    <w:rsid w:val="00EA4478"/>
    <w:rsid w:val="00EB12EB"/>
    <w:rsid w:val="00EB6504"/>
    <w:rsid w:val="00EF749F"/>
    <w:rsid w:val="00EF7B4E"/>
    <w:rsid w:val="00F3675F"/>
    <w:rsid w:val="00F61D0B"/>
    <w:rsid w:val="00F649B4"/>
    <w:rsid w:val="00F67E19"/>
    <w:rsid w:val="00F73224"/>
    <w:rsid w:val="00F94E77"/>
    <w:rsid w:val="00FA4F75"/>
    <w:rsid w:val="00FB3B36"/>
    <w:rsid w:val="00FC7A4C"/>
    <w:rsid w:val="00FD69C3"/>
    <w:rsid w:val="00FE0B7F"/>
    <w:rsid w:val="00FE1568"/>
    <w:rsid w:val="00FF16EF"/>
    <w:rsid w:val="00FF3C3E"/>
    <w:rsid w:val="00FF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292FFC1"/>
  <w15:docId w15:val="{1FB026B6-91DD-4758-98BB-85A441C8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01E"/>
    <w:rPr>
      <w:rFonts w:ascii="Arial" w:hAnsi="Arial"/>
    </w:rPr>
  </w:style>
  <w:style w:type="paragraph" w:styleId="Heading1">
    <w:name w:val="heading 1"/>
    <w:basedOn w:val="Normal"/>
    <w:next w:val="Normal"/>
    <w:qFormat/>
    <w:rsid w:val="002D5345"/>
    <w:pPr>
      <w:keepNext/>
      <w:numPr>
        <w:numId w:val="4"/>
      </w:numPr>
      <w:spacing w:line="360" w:lineRule="auto"/>
      <w:outlineLvl w:val="0"/>
    </w:pPr>
    <w:rPr>
      <w:b/>
      <w:i/>
    </w:rPr>
  </w:style>
  <w:style w:type="paragraph" w:styleId="Heading2">
    <w:name w:val="heading 2"/>
    <w:basedOn w:val="Normal"/>
    <w:next w:val="Normal"/>
    <w:link w:val="Heading2Char"/>
    <w:qFormat/>
    <w:rsid w:val="002D5345"/>
    <w:pPr>
      <w:keepNext/>
      <w:spacing w:line="360" w:lineRule="auto"/>
      <w:outlineLvl w:val="1"/>
    </w:pPr>
  </w:style>
  <w:style w:type="paragraph" w:styleId="Heading3">
    <w:name w:val="heading 3"/>
    <w:basedOn w:val="Normal"/>
    <w:next w:val="Normal"/>
    <w:qFormat/>
    <w:rsid w:val="00B274DB"/>
    <w:pPr>
      <w:keepNext/>
      <w:numPr>
        <w:ilvl w:val="2"/>
        <w:numId w:val="4"/>
      </w:numPr>
      <w:spacing w:line="360" w:lineRule="auto"/>
      <w:outlineLvl w:val="2"/>
    </w:pPr>
  </w:style>
  <w:style w:type="paragraph" w:styleId="Heading4">
    <w:name w:val="heading 4"/>
    <w:basedOn w:val="Normal"/>
    <w:next w:val="Normal"/>
    <w:qFormat/>
    <w:rsid w:val="002D5345"/>
    <w:pPr>
      <w:keepNext/>
      <w:numPr>
        <w:ilvl w:val="3"/>
        <w:numId w:val="4"/>
      </w:numPr>
      <w:spacing w:before="100" w:beforeAutospacing="1" w:after="100" w:afterAutospacing="1" w:line="360" w:lineRule="auto"/>
      <w:outlineLvl w:val="3"/>
    </w:pPr>
  </w:style>
  <w:style w:type="paragraph" w:styleId="Heading5">
    <w:name w:val="heading 5"/>
    <w:basedOn w:val="Normal"/>
    <w:next w:val="Normal"/>
    <w:qFormat/>
    <w:rsid w:val="00B274DB"/>
    <w:pPr>
      <w:numPr>
        <w:ilvl w:val="4"/>
        <w:numId w:val="4"/>
      </w:numPr>
      <w:spacing w:line="360" w:lineRule="auto"/>
      <w:outlineLvl w:val="4"/>
    </w:pPr>
  </w:style>
  <w:style w:type="paragraph" w:styleId="Heading6">
    <w:name w:val="heading 6"/>
    <w:basedOn w:val="Normal"/>
    <w:next w:val="Normal"/>
    <w:qFormat/>
    <w:rsid w:val="002D5345"/>
    <w:pPr>
      <w:numPr>
        <w:ilvl w:val="5"/>
        <w:numId w:val="4"/>
      </w:numPr>
      <w:spacing w:before="240" w:after="60"/>
      <w:outlineLvl w:val="5"/>
    </w:pPr>
    <w:rPr>
      <w:i/>
      <w:sz w:val="22"/>
    </w:rPr>
  </w:style>
  <w:style w:type="paragraph" w:styleId="Heading7">
    <w:name w:val="heading 7"/>
    <w:basedOn w:val="Normal"/>
    <w:next w:val="Normal"/>
    <w:qFormat/>
    <w:rsid w:val="002D5345"/>
    <w:pPr>
      <w:numPr>
        <w:ilvl w:val="6"/>
        <w:numId w:val="4"/>
      </w:numPr>
      <w:spacing w:before="240" w:after="60"/>
      <w:outlineLvl w:val="6"/>
    </w:pPr>
  </w:style>
  <w:style w:type="paragraph" w:styleId="Heading8">
    <w:name w:val="heading 8"/>
    <w:basedOn w:val="Normal"/>
    <w:next w:val="Normal"/>
    <w:qFormat/>
    <w:rsid w:val="002D5345"/>
    <w:pPr>
      <w:numPr>
        <w:ilvl w:val="7"/>
        <w:numId w:val="4"/>
      </w:numPr>
      <w:spacing w:before="240" w:after="60"/>
      <w:outlineLvl w:val="7"/>
    </w:pPr>
    <w:rPr>
      <w:i/>
    </w:rPr>
  </w:style>
  <w:style w:type="paragraph" w:styleId="Heading9">
    <w:name w:val="heading 9"/>
    <w:basedOn w:val="Normal"/>
    <w:next w:val="Normal"/>
    <w:qFormat/>
    <w:rsid w:val="002D5345"/>
    <w:pPr>
      <w:numPr>
        <w:ilvl w:val="8"/>
        <w:numId w:val="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701E"/>
    <w:pPr>
      <w:tabs>
        <w:tab w:val="left" w:pos="-1800"/>
        <w:tab w:val="left" w:pos="1440"/>
      </w:tabs>
      <w:spacing w:after="240"/>
      <w:ind w:left="1440" w:hanging="720"/>
    </w:pPr>
  </w:style>
  <w:style w:type="paragraph" w:styleId="BodyTextIndent2">
    <w:name w:val="Body Text Indent 2"/>
    <w:basedOn w:val="Normal"/>
    <w:rsid w:val="004B701E"/>
    <w:pPr>
      <w:spacing w:after="240"/>
      <w:ind w:left="2160" w:hanging="720"/>
    </w:pPr>
  </w:style>
  <w:style w:type="paragraph" w:styleId="ListBullet">
    <w:name w:val="List Bullet"/>
    <w:basedOn w:val="Normal"/>
    <w:autoRedefine/>
    <w:rsid w:val="004B701E"/>
    <w:pPr>
      <w:tabs>
        <w:tab w:val="left" w:pos="360"/>
      </w:tabs>
      <w:spacing w:before="87" w:after="58"/>
      <w:ind w:left="360" w:hanging="360"/>
      <w:jc w:val="both"/>
    </w:pPr>
    <w:rPr>
      <w:rFonts w:ascii="Helvetica" w:hAnsi="Helvetica"/>
      <w:snapToGrid w:val="0"/>
      <w:sz w:val="18"/>
    </w:rPr>
  </w:style>
  <w:style w:type="paragraph" w:customStyle="1" w:styleId="parahead">
    <w:name w:val="parahead"/>
    <w:basedOn w:val="Normal"/>
    <w:rsid w:val="004B701E"/>
    <w:pPr>
      <w:spacing w:after="144"/>
      <w:jc w:val="both"/>
    </w:pPr>
    <w:rPr>
      <w:rFonts w:ascii="Futura XBlk BT" w:hAnsi="Futura XBlk BT"/>
      <w:snapToGrid w:val="0"/>
      <w:sz w:val="24"/>
    </w:rPr>
  </w:style>
  <w:style w:type="paragraph" w:customStyle="1" w:styleId="body">
    <w:name w:val="body"/>
    <w:rsid w:val="004B701E"/>
    <w:pPr>
      <w:spacing w:after="144"/>
      <w:jc w:val="both"/>
    </w:pPr>
    <w:rPr>
      <w:rFonts w:ascii="Helvetica" w:hAnsi="Helvetica"/>
      <w:snapToGrid w:val="0"/>
      <w:color w:val="000000"/>
    </w:rPr>
  </w:style>
  <w:style w:type="paragraph" w:styleId="Header">
    <w:name w:val="header"/>
    <w:basedOn w:val="Normal"/>
    <w:rsid w:val="004B701E"/>
    <w:pPr>
      <w:tabs>
        <w:tab w:val="center" w:pos="4320"/>
        <w:tab w:val="right" w:pos="8640"/>
      </w:tabs>
    </w:pPr>
  </w:style>
  <w:style w:type="paragraph" w:styleId="Footer">
    <w:name w:val="footer"/>
    <w:basedOn w:val="Normal"/>
    <w:rsid w:val="004B701E"/>
    <w:pPr>
      <w:tabs>
        <w:tab w:val="center" w:pos="4320"/>
        <w:tab w:val="right" w:pos="8640"/>
      </w:tabs>
    </w:pPr>
  </w:style>
  <w:style w:type="paragraph" w:styleId="TOC1">
    <w:name w:val="toc 1"/>
    <w:basedOn w:val="Normal"/>
    <w:next w:val="Normal"/>
    <w:autoRedefine/>
    <w:semiHidden/>
    <w:rsid w:val="004B701E"/>
  </w:style>
  <w:style w:type="paragraph" w:styleId="TOC2">
    <w:name w:val="toc 2"/>
    <w:basedOn w:val="Normal"/>
    <w:next w:val="Normal"/>
    <w:autoRedefine/>
    <w:semiHidden/>
    <w:rsid w:val="004B701E"/>
    <w:pPr>
      <w:ind w:left="200"/>
    </w:pPr>
  </w:style>
  <w:style w:type="paragraph" w:styleId="TOC3">
    <w:name w:val="toc 3"/>
    <w:basedOn w:val="Normal"/>
    <w:next w:val="Normal"/>
    <w:autoRedefine/>
    <w:semiHidden/>
    <w:rsid w:val="004B701E"/>
    <w:pPr>
      <w:ind w:left="400"/>
    </w:pPr>
  </w:style>
  <w:style w:type="paragraph" w:styleId="TOC4">
    <w:name w:val="toc 4"/>
    <w:basedOn w:val="Normal"/>
    <w:next w:val="Normal"/>
    <w:autoRedefine/>
    <w:semiHidden/>
    <w:rsid w:val="004B701E"/>
    <w:pPr>
      <w:ind w:left="600"/>
    </w:pPr>
  </w:style>
  <w:style w:type="paragraph" w:styleId="TOC5">
    <w:name w:val="toc 5"/>
    <w:basedOn w:val="Normal"/>
    <w:next w:val="Normal"/>
    <w:autoRedefine/>
    <w:semiHidden/>
    <w:rsid w:val="004B701E"/>
    <w:pPr>
      <w:ind w:left="800"/>
    </w:pPr>
  </w:style>
  <w:style w:type="paragraph" w:styleId="TOC6">
    <w:name w:val="toc 6"/>
    <w:basedOn w:val="Normal"/>
    <w:next w:val="Normal"/>
    <w:autoRedefine/>
    <w:semiHidden/>
    <w:rsid w:val="004B701E"/>
    <w:pPr>
      <w:ind w:left="1000"/>
    </w:pPr>
  </w:style>
  <w:style w:type="paragraph" w:styleId="TOC7">
    <w:name w:val="toc 7"/>
    <w:basedOn w:val="Normal"/>
    <w:next w:val="Normal"/>
    <w:autoRedefine/>
    <w:semiHidden/>
    <w:rsid w:val="004B701E"/>
    <w:pPr>
      <w:ind w:left="1200"/>
    </w:pPr>
  </w:style>
  <w:style w:type="paragraph" w:styleId="TOC8">
    <w:name w:val="toc 8"/>
    <w:basedOn w:val="Normal"/>
    <w:next w:val="Normal"/>
    <w:autoRedefine/>
    <w:semiHidden/>
    <w:rsid w:val="004B701E"/>
    <w:pPr>
      <w:ind w:left="1400"/>
    </w:pPr>
  </w:style>
  <w:style w:type="paragraph" w:styleId="TOC9">
    <w:name w:val="toc 9"/>
    <w:basedOn w:val="Normal"/>
    <w:next w:val="Normal"/>
    <w:autoRedefine/>
    <w:semiHidden/>
    <w:rsid w:val="004B701E"/>
    <w:pPr>
      <w:ind w:left="1600"/>
    </w:pPr>
  </w:style>
  <w:style w:type="paragraph" w:styleId="Index1">
    <w:name w:val="index 1"/>
    <w:basedOn w:val="Normal"/>
    <w:next w:val="Normal"/>
    <w:autoRedefine/>
    <w:semiHidden/>
    <w:rsid w:val="004B701E"/>
    <w:pPr>
      <w:ind w:left="200" w:hanging="200"/>
    </w:pPr>
  </w:style>
  <w:style w:type="paragraph" w:styleId="Index2">
    <w:name w:val="index 2"/>
    <w:basedOn w:val="Normal"/>
    <w:next w:val="Normal"/>
    <w:autoRedefine/>
    <w:semiHidden/>
    <w:rsid w:val="004B701E"/>
    <w:pPr>
      <w:ind w:left="400" w:hanging="200"/>
    </w:pPr>
  </w:style>
  <w:style w:type="paragraph" w:styleId="Index3">
    <w:name w:val="index 3"/>
    <w:basedOn w:val="Normal"/>
    <w:next w:val="Normal"/>
    <w:autoRedefine/>
    <w:semiHidden/>
    <w:rsid w:val="004B701E"/>
    <w:pPr>
      <w:ind w:left="600" w:hanging="200"/>
    </w:pPr>
  </w:style>
  <w:style w:type="paragraph" w:styleId="Index4">
    <w:name w:val="index 4"/>
    <w:basedOn w:val="Normal"/>
    <w:next w:val="Normal"/>
    <w:autoRedefine/>
    <w:semiHidden/>
    <w:rsid w:val="004B701E"/>
    <w:pPr>
      <w:ind w:left="800" w:hanging="200"/>
    </w:pPr>
  </w:style>
  <w:style w:type="paragraph" w:styleId="Index5">
    <w:name w:val="index 5"/>
    <w:basedOn w:val="Normal"/>
    <w:next w:val="Normal"/>
    <w:autoRedefine/>
    <w:semiHidden/>
    <w:rsid w:val="004B701E"/>
    <w:pPr>
      <w:ind w:left="1000" w:hanging="200"/>
    </w:pPr>
  </w:style>
  <w:style w:type="paragraph" w:styleId="Index6">
    <w:name w:val="index 6"/>
    <w:basedOn w:val="Normal"/>
    <w:next w:val="Normal"/>
    <w:autoRedefine/>
    <w:semiHidden/>
    <w:rsid w:val="004B701E"/>
    <w:pPr>
      <w:ind w:left="1200" w:hanging="200"/>
    </w:pPr>
  </w:style>
  <w:style w:type="paragraph" w:styleId="Index7">
    <w:name w:val="index 7"/>
    <w:basedOn w:val="Normal"/>
    <w:next w:val="Normal"/>
    <w:autoRedefine/>
    <w:semiHidden/>
    <w:rsid w:val="004B701E"/>
    <w:pPr>
      <w:ind w:left="1400" w:hanging="200"/>
    </w:pPr>
  </w:style>
  <w:style w:type="paragraph" w:styleId="Index8">
    <w:name w:val="index 8"/>
    <w:basedOn w:val="Normal"/>
    <w:next w:val="Normal"/>
    <w:autoRedefine/>
    <w:semiHidden/>
    <w:rsid w:val="004B701E"/>
    <w:pPr>
      <w:ind w:left="1600" w:hanging="200"/>
    </w:pPr>
  </w:style>
  <w:style w:type="paragraph" w:styleId="Index9">
    <w:name w:val="index 9"/>
    <w:basedOn w:val="Normal"/>
    <w:next w:val="Normal"/>
    <w:autoRedefine/>
    <w:semiHidden/>
    <w:rsid w:val="004B701E"/>
    <w:pPr>
      <w:ind w:left="1800" w:hanging="200"/>
    </w:pPr>
  </w:style>
  <w:style w:type="paragraph" w:styleId="IndexHeading">
    <w:name w:val="index heading"/>
    <w:basedOn w:val="Normal"/>
    <w:next w:val="Index1"/>
    <w:semiHidden/>
    <w:rsid w:val="004B701E"/>
  </w:style>
  <w:style w:type="paragraph" w:styleId="List">
    <w:name w:val="List"/>
    <w:basedOn w:val="Normal"/>
    <w:rsid w:val="004B701E"/>
    <w:pPr>
      <w:ind w:left="360" w:hanging="360"/>
    </w:pPr>
  </w:style>
  <w:style w:type="paragraph" w:styleId="List2">
    <w:name w:val="List 2"/>
    <w:basedOn w:val="Normal"/>
    <w:rsid w:val="004B701E"/>
    <w:pPr>
      <w:ind w:left="720" w:hanging="360"/>
    </w:pPr>
  </w:style>
  <w:style w:type="paragraph" w:styleId="List3">
    <w:name w:val="List 3"/>
    <w:basedOn w:val="Normal"/>
    <w:rsid w:val="004B701E"/>
    <w:pPr>
      <w:ind w:left="1080" w:hanging="360"/>
    </w:pPr>
  </w:style>
  <w:style w:type="paragraph" w:styleId="List4">
    <w:name w:val="List 4"/>
    <w:basedOn w:val="Normal"/>
    <w:rsid w:val="004B701E"/>
    <w:pPr>
      <w:ind w:left="1440" w:hanging="360"/>
    </w:pPr>
  </w:style>
  <w:style w:type="paragraph" w:styleId="List5">
    <w:name w:val="List 5"/>
    <w:basedOn w:val="Normal"/>
    <w:rsid w:val="004B701E"/>
    <w:pPr>
      <w:ind w:left="1800" w:hanging="360"/>
    </w:pPr>
  </w:style>
  <w:style w:type="paragraph" w:styleId="Date">
    <w:name w:val="Date"/>
    <w:basedOn w:val="Normal"/>
    <w:next w:val="Normal"/>
    <w:rsid w:val="004B701E"/>
  </w:style>
  <w:style w:type="paragraph" w:styleId="ListContinue2">
    <w:name w:val="List Continue 2"/>
    <w:basedOn w:val="Normal"/>
    <w:rsid w:val="004B701E"/>
    <w:pPr>
      <w:ind w:left="720"/>
    </w:pPr>
  </w:style>
  <w:style w:type="paragraph" w:styleId="ListContinue3">
    <w:name w:val="List Continue 3"/>
    <w:basedOn w:val="Normal"/>
    <w:rsid w:val="004B701E"/>
    <w:pPr>
      <w:ind w:left="1080"/>
    </w:pPr>
  </w:style>
  <w:style w:type="paragraph" w:styleId="ListContinue4">
    <w:name w:val="List Continue 4"/>
    <w:basedOn w:val="Normal"/>
    <w:rsid w:val="004B701E"/>
    <w:pPr>
      <w:ind w:left="1440"/>
    </w:pPr>
  </w:style>
  <w:style w:type="paragraph" w:styleId="BodyText">
    <w:name w:val="Body Text"/>
    <w:basedOn w:val="Normal"/>
    <w:rsid w:val="004B701E"/>
    <w:rPr>
      <w:rFonts w:ascii="Verdana" w:hAnsi="Verdana"/>
      <w:sz w:val="24"/>
    </w:rPr>
  </w:style>
  <w:style w:type="paragraph" w:styleId="BodyText2">
    <w:name w:val="Body Text 2"/>
    <w:basedOn w:val="Normal"/>
    <w:rsid w:val="004B701E"/>
    <w:rPr>
      <w:rFonts w:ascii="Verdana" w:hAnsi="Verdana"/>
      <w:sz w:val="22"/>
    </w:rPr>
  </w:style>
  <w:style w:type="paragraph" w:styleId="BodyText3">
    <w:name w:val="Body Text 3"/>
    <w:basedOn w:val="Normal"/>
    <w:rsid w:val="004B701E"/>
    <w:rPr>
      <w:rFonts w:ascii="Verdana" w:hAnsi="Verdana"/>
      <w:color w:val="000080"/>
      <w:sz w:val="22"/>
    </w:rPr>
  </w:style>
  <w:style w:type="paragraph" w:styleId="DocumentMap">
    <w:name w:val="Document Map"/>
    <w:basedOn w:val="Normal"/>
    <w:semiHidden/>
    <w:rsid w:val="004B701E"/>
    <w:pPr>
      <w:shd w:val="clear" w:color="auto" w:fill="000080"/>
    </w:pPr>
    <w:rPr>
      <w:rFonts w:ascii="Tahoma" w:hAnsi="Tahoma"/>
    </w:rPr>
  </w:style>
  <w:style w:type="character" w:styleId="Hyperlink">
    <w:name w:val="Hyperlink"/>
    <w:basedOn w:val="DefaultParagraphFont"/>
    <w:rsid w:val="004B701E"/>
    <w:rPr>
      <w:color w:val="0000FF"/>
      <w:u w:val="single"/>
    </w:rPr>
  </w:style>
  <w:style w:type="character" w:customStyle="1" w:styleId="Heading2Char">
    <w:name w:val="Heading 2 Char"/>
    <w:basedOn w:val="DefaultParagraphFont"/>
    <w:link w:val="Heading2"/>
    <w:rsid w:val="00D47ED4"/>
    <w:rPr>
      <w:rFonts w:ascii="Arial" w:hAnsi="Arial"/>
      <w:lang w:val="en-US" w:eastAsia="en-US" w:bidi="ar-SA"/>
    </w:rPr>
  </w:style>
  <w:style w:type="numbering" w:customStyle="1" w:styleId="CurrentList1">
    <w:name w:val="Current List1"/>
    <w:rsid w:val="00706C4A"/>
    <w:pPr>
      <w:numPr>
        <w:numId w:val="1"/>
      </w:numPr>
    </w:pPr>
  </w:style>
  <w:style w:type="numbering" w:customStyle="1" w:styleId="CurrentList2">
    <w:name w:val="Current List2"/>
    <w:rsid w:val="00BA6CF1"/>
    <w:pPr>
      <w:numPr>
        <w:numId w:val="2"/>
      </w:numPr>
    </w:pPr>
  </w:style>
  <w:style w:type="numbering" w:customStyle="1" w:styleId="CurrentList3">
    <w:name w:val="Current List3"/>
    <w:rsid w:val="00557E96"/>
    <w:pPr>
      <w:numPr>
        <w:numId w:val="3"/>
      </w:numPr>
    </w:pPr>
  </w:style>
  <w:style w:type="paragraph" w:styleId="BalloonText">
    <w:name w:val="Balloon Text"/>
    <w:basedOn w:val="Normal"/>
    <w:semiHidden/>
    <w:rsid w:val="004543E3"/>
    <w:rPr>
      <w:rFonts w:ascii="Tahoma" w:hAnsi="Tahoma" w:cs="Tahoma"/>
      <w:sz w:val="16"/>
      <w:szCs w:val="16"/>
    </w:rPr>
  </w:style>
  <w:style w:type="paragraph" w:styleId="ListParagraph">
    <w:name w:val="List Paragraph"/>
    <w:basedOn w:val="Normal"/>
    <w:uiPriority w:val="34"/>
    <w:qFormat/>
    <w:rsid w:val="006747E3"/>
    <w:pPr>
      <w:ind w:left="720"/>
      <w:contextualSpacing/>
    </w:pPr>
  </w:style>
  <w:style w:type="paragraph" w:customStyle="1" w:styleId="SpecHeading4A">
    <w:name w:val="Spec: Heading 4 [A.]"/>
    <w:basedOn w:val="Normal"/>
    <w:next w:val="Normal"/>
    <w:link w:val="SpecHeading4AChar"/>
    <w:uiPriority w:val="99"/>
    <w:rsid w:val="00AB5689"/>
    <w:pPr>
      <w:tabs>
        <w:tab w:val="left" w:pos="720"/>
      </w:tabs>
      <w:ind w:left="734" w:hanging="547"/>
      <w:outlineLvl w:val="3"/>
    </w:pPr>
    <w:rPr>
      <w:sz w:val="22"/>
      <w:szCs w:val="24"/>
    </w:rPr>
  </w:style>
  <w:style w:type="character" w:customStyle="1" w:styleId="SpecHeading4AChar">
    <w:name w:val="Spec: Heading 4 [A.] Char"/>
    <w:basedOn w:val="DefaultParagraphFont"/>
    <w:link w:val="SpecHeading4A"/>
    <w:uiPriority w:val="99"/>
    <w:locked/>
    <w:rsid w:val="00AB568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D7F79-E5C1-44A0-BF24-C7D6DACE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FACILITIES MONITORING SYSTEM</vt:lpstr>
    </vt:vector>
  </TitlesOfParts>
  <Company>Honeywell</Company>
  <LinksUpToDate>false</LinksUpToDate>
  <CharactersWithSpaces>14778</CharactersWithSpaces>
  <SharedDoc>false</SharedDoc>
  <HLinks>
    <vt:vector size="102" baseType="variant">
      <vt:variant>
        <vt:i4>1507387</vt:i4>
      </vt:variant>
      <vt:variant>
        <vt:i4>98</vt:i4>
      </vt:variant>
      <vt:variant>
        <vt:i4>0</vt:i4>
      </vt:variant>
      <vt:variant>
        <vt:i4>5</vt:i4>
      </vt:variant>
      <vt:variant>
        <vt:lpwstr/>
      </vt:variant>
      <vt:variant>
        <vt:lpwstr>_Toc274643924</vt:lpwstr>
      </vt:variant>
      <vt:variant>
        <vt:i4>1507387</vt:i4>
      </vt:variant>
      <vt:variant>
        <vt:i4>92</vt:i4>
      </vt:variant>
      <vt:variant>
        <vt:i4>0</vt:i4>
      </vt:variant>
      <vt:variant>
        <vt:i4>5</vt:i4>
      </vt:variant>
      <vt:variant>
        <vt:lpwstr/>
      </vt:variant>
      <vt:variant>
        <vt:lpwstr>_Toc274643923</vt:lpwstr>
      </vt:variant>
      <vt:variant>
        <vt:i4>1507387</vt:i4>
      </vt:variant>
      <vt:variant>
        <vt:i4>86</vt:i4>
      </vt:variant>
      <vt:variant>
        <vt:i4>0</vt:i4>
      </vt:variant>
      <vt:variant>
        <vt:i4>5</vt:i4>
      </vt:variant>
      <vt:variant>
        <vt:lpwstr/>
      </vt:variant>
      <vt:variant>
        <vt:lpwstr>_Toc274643922</vt:lpwstr>
      </vt:variant>
      <vt:variant>
        <vt:i4>1507387</vt:i4>
      </vt:variant>
      <vt:variant>
        <vt:i4>80</vt:i4>
      </vt:variant>
      <vt:variant>
        <vt:i4>0</vt:i4>
      </vt:variant>
      <vt:variant>
        <vt:i4>5</vt:i4>
      </vt:variant>
      <vt:variant>
        <vt:lpwstr/>
      </vt:variant>
      <vt:variant>
        <vt:lpwstr>_Toc274643921</vt:lpwstr>
      </vt:variant>
      <vt:variant>
        <vt:i4>1507387</vt:i4>
      </vt:variant>
      <vt:variant>
        <vt:i4>74</vt:i4>
      </vt:variant>
      <vt:variant>
        <vt:i4>0</vt:i4>
      </vt:variant>
      <vt:variant>
        <vt:i4>5</vt:i4>
      </vt:variant>
      <vt:variant>
        <vt:lpwstr/>
      </vt:variant>
      <vt:variant>
        <vt:lpwstr>_Toc274643920</vt:lpwstr>
      </vt:variant>
      <vt:variant>
        <vt:i4>1310779</vt:i4>
      </vt:variant>
      <vt:variant>
        <vt:i4>68</vt:i4>
      </vt:variant>
      <vt:variant>
        <vt:i4>0</vt:i4>
      </vt:variant>
      <vt:variant>
        <vt:i4>5</vt:i4>
      </vt:variant>
      <vt:variant>
        <vt:lpwstr/>
      </vt:variant>
      <vt:variant>
        <vt:lpwstr>_Toc274643919</vt:lpwstr>
      </vt:variant>
      <vt:variant>
        <vt:i4>1310779</vt:i4>
      </vt:variant>
      <vt:variant>
        <vt:i4>62</vt:i4>
      </vt:variant>
      <vt:variant>
        <vt:i4>0</vt:i4>
      </vt:variant>
      <vt:variant>
        <vt:i4>5</vt:i4>
      </vt:variant>
      <vt:variant>
        <vt:lpwstr/>
      </vt:variant>
      <vt:variant>
        <vt:lpwstr>_Toc274643918</vt:lpwstr>
      </vt:variant>
      <vt:variant>
        <vt:i4>1310779</vt:i4>
      </vt:variant>
      <vt:variant>
        <vt:i4>56</vt:i4>
      </vt:variant>
      <vt:variant>
        <vt:i4>0</vt:i4>
      </vt:variant>
      <vt:variant>
        <vt:i4>5</vt:i4>
      </vt:variant>
      <vt:variant>
        <vt:lpwstr/>
      </vt:variant>
      <vt:variant>
        <vt:lpwstr>_Toc274643917</vt:lpwstr>
      </vt:variant>
      <vt:variant>
        <vt:i4>1310779</vt:i4>
      </vt:variant>
      <vt:variant>
        <vt:i4>50</vt:i4>
      </vt:variant>
      <vt:variant>
        <vt:i4>0</vt:i4>
      </vt:variant>
      <vt:variant>
        <vt:i4>5</vt:i4>
      </vt:variant>
      <vt:variant>
        <vt:lpwstr/>
      </vt:variant>
      <vt:variant>
        <vt:lpwstr>_Toc274643916</vt:lpwstr>
      </vt:variant>
      <vt:variant>
        <vt:i4>1310779</vt:i4>
      </vt:variant>
      <vt:variant>
        <vt:i4>44</vt:i4>
      </vt:variant>
      <vt:variant>
        <vt:i4>0</vt:i4>
      </vt:variant>
      <vt:variant>
        <vt:i4>5</vt:i4>
      </vt:variant>
      <vt:variant>
        <vt:lpwstr/>
      </vt:variant>
      <vt:variant>
        <vt:lpwstr>_Toc274643915</vt:lpwstr>
      </vt:variant>
      <vt:variant>
        <vt:i4>1310779</vt:i4>
      </vt:variant>
      <vt:variant>
        <vt:i4>38</vt:i4>
      </vt:variant>
      <vt:variant>
        <vt:i4>0</vt:i4>
      </vt:variant>
      <vt:variant>
        <vt:i4>5</vt:i4>
      </vt:variant>
      <vt:variant>
        <vt:lpwstr/>
      </vt:variant>
      <vt:variant>
        <vt:lpwstr>_Toc274643914</vt:lpwstr>
      </vt:variant>
      <vt:variant>
        <vt:i4>1310779</vt:i4>
      </vt:variant>
      <vt:variant>
        <vt:i4>32</vt:i4>
      </vt:variant>
      <vt:variant>
        <vt:i4>0</vt:i4>
      </vt:variant>
      <vt:variant>
        <vt:i4>5</vt:i4>
      </vt:variant>
      <vt:variant>
        <vt:lpwstr/>
      </vt:variant>
      <vt:variant>
        <vt:lpwstr>_Toc274643913</vt:lpwstr>
      </vt:variant>
      <vt:variant>
        <vt:i4>1310779</vt:i4>
      </vt:variant>
      <vt:variant>
        <vt:i4>26</vt:i4>
      </vt:variant>
      <vt:variant>
        <vt:i4>0</vt:i4>
      </vt:variant>
      <vt:variant>
        <vt:i4>5</vt:i4>
      </vt:variant>
      <vt:variant>
        <vt:lpwstr/>
      </vt:variant>
      <vt:variant>
        <vt:lpwstr>_Toc274643912</vt:lpwstr>
      </vt:variant>
      <vt:variant>
        <vt:i4>1310779</vt:i4>
      </vt:variant>
      <vt:variant>
        <vt:i4>20</vt:i4>
      </vt:variant>
      <vt:variant>
        <vt:i4>0</vt:i4>
      </vt:variant>
      <vt:variant>
        <vt:i4>5</vt:i4>
      </vt:variant>
      <vt:variant>
        <vt:lpwstr/>
      </vt:variant>
      <vt:variant>
        <vt:lpwstr>_Toc274643911</vt:lpwstr>
      </vt:variant>
      <vt:variant>
        <vt:i4>1310779</vt:i4>
      </vt:variant>
      <vt:variant>
        <vt:i4>14</vt:i4>
      </vt:variant>
      <vt:variant>
        <vt:i4>0</vt:i4>
      </vt:variant>
      <vt:variant>
        <vt:i4>5</vt:i4>
      </vt:variant>
      <vt:variant>
        <vt:lpwstr/>
      </vt:variant>
      <vt:variant>
        <vt:lpwstr>_Toc274643910</vt:lpwstr>
      </vt:variant>
      <vt:variant>
        <vt:i4>1376315</vt:i4>
      </vt:variant>
      <vt:variant>
        <vt:i4>8</vt:i4>
      </vt:variant>
      <vt:variant>
        <vt:i4>0</vt:i4>
      </vt:variant>
      <vt:variant>
        <vt:i4>5</vt:i4>
      </vt:variant>
      <vt:variant>
        <vt:lpwstr/>
      </vt:variant>
      <vt:variant>
        <vt:lpwstr>_Toc274643909</vt:lpwstr>
      </vt:variant>
      <vt:variant>
        <vt:i4>1376315</vt:i4>
      </vt:variant>
      <vt:variant>
        <vt:i4>2</vt:i4>
      </vt:variant>
      <vt:variant>
        <vt:i4>0</vt:i4>
      </vt:variant>
      <vt:variant>
        <vt:i4>5</vt:i4>
      </vt:variant>
      <vt:variant>
        <vt:lpwstr/>
      </vt:variant>
      <vt:variant>
        <vt:lpwstr>_Toc274643908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MONITORING SYSTEM</dc:title>
  <dc:creator>e147114</dc:creator>
  <cp:lastModifiedBy>Ottavio, Michele</cp:lastModifiedBy>
  <cp:revision>3</cp:revision>
  <cp:lastPrinted>2014-01-16T15:55:00Z</cp:lastPrinted>
  <dcterms:created xsi:type="dcterms:W3CDTF">2021-05-17T18:34:00Z</dcterms:created>
  <dcterms:modified xsi:type="dcterms:W3CDTF">2021-05-17T19:00:00Z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2021-05-17T19:00:11Z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4adf5fa1-50c0-42cd-a7e9-2c72458dbff1</vt:lpwstr>
  </property>
  <property fmtid="{D5CDD505-2E9C-101B-9397-08002B2CF9AE}" pid="8" name="MSIP_Label_d546e5e1-5d42-4630-bacd-c69bfdcbd5e8_ContentBits">
    <vt:lpwstr>0</vt:lpwstr>
  </property>
  <property fmtid="{D5CDD505-2E9C-101B-9397-08002B2CF9AE}" pid="9" name="SmartTag">
    <vt:lpwstr>4</vt:lpwstr>
  </property>
</Properties>
</file>